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960B9" w14:textId="77777777" w:rsidR="005C00E9" w:rsidRDefault="005C00E9">
      <w:pPr>
        <w:rPr>
          <w:noProof/>
        </w:rPr>
      </w:pPr>
    </w:p>
    <w:p w14:paraId="2AA0541A" w14:textId="77777777" w:rsidR="005C00E9" w:rsidRDefault="005C00E9">
      <w:pPr>
        <w:rPr>
          <w:noProof/>
        </w:rPr>
      </w:pPr>
    </w:p>
    <w:p w14:paraId="63C73A71" w14:textId="77777777" w:rsidR="005C00E9" w:rsidRDefault="005C00E9">
      <w:pPr>
        <w:rPr>
          <w:noProof/>
        </w:rPr>
      </w:pPr>
    </w:p>
    <w:p w14:paraId="6D19E873" w14:textId="77777777" w:rsidR="00B91739" w:rsidRDefault="00B91739" w:rsidP="005C00E9">
      <w:pPr>
        <w:spacing w:line="276" w:lineRule="auto"/>
        <w:rPr>
          <w:rFonts w:eastAsia="Times New Roman" w:cs="Times New Roman"/>
          <w:lang w:eastAsia="en-GB"/>
        </w:rPr>
      </w:pPr>
      <w:r w:rsidRPr="00B91739">
        <w:rPr>
          <w:rFonts w:eastAsia="Times New Roman" w:cs="Times New Roman"/>
          <w:noProof/>
        </w:rPr>
        <w:drawing>
          <wp:inline distT="0" distB="0" distL="0" distR="0" wp14:anchorId="0D3D3071" wp14:editId="7F780410">
            <wp:extent cx="2182042" cy="1666875"/>
            <wp:effectExtent l="0" t="0" r="8890" b="0"/>
            <wp:docPr id="4" name="Picture 4" descr="G:\MKT\Projects\Sponsorship\Finance for the Future Awards\Branding\2019\F4TF logo with 2019 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KT\Projects\Sponsorship\Finance for the Future Awards\Branding\2019\F4TF logo with 2019 _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1156" cy="1681476"/>
                    </a:xfrm>
                    <a:prstGeom prst="rect">
                      <a:avLst/>
                    </a:prstGeom>
                    <a:noFill/>
                    <a:ln>
                      <a:noFill/>
                    </a:ln>
                  </pic:spPr>
                </pic:pic>
              </a:graphicData>
            </a:graphic>
          </wp:inline>
        </w:drawing>
      </w:r>
    </w:p>
    <w:p w14:paraId="15F77718" w14:textId="77777777" w:rsidR="005C00E9" w:rsidRPr="005C00E9" w:rsidRDefault="005C00E9" w:rsidP="005C00E9">
      <w:pPr>
        <w:spacing w:line="276" w:lineRule="auto"/>
        <w:rPr>
          <w:rFonts w:eastAsia="Times New Roman" w:cs="Times New Roman"/>
          <w:b/>
          <w:bCs/>
          <w:lang w:eastAsia="en-GB"/>
        </w:rPr>
      </w:pPr>
      <w:r w:rsidRPr="005C00E9">
        <w:rPr>
          <w:rFonts w:eastAsia="Times New Roman" w:cs="Times New Roman"/>
          <w:lang w:eastAsia="en-GB"/>
        </w:rPr>
        <w:t>FOR IMMEDIATE RELEASE</w:t>
      </w:r>
      <w:r w:rsidRPr="005C00E9">
        <w:rPr>
          <w:rFonts w:eastAsia="Times New Roman" w:cs="Times New Roman"/>
          <w:lang w:eastAsia="en-GB"/>
        </w:rPr>
        <w:br/>
      </w:r>
      <w:r w:rsidRPr="005C00E9">
        <w:rPr>
          <w:rFonts w:eastAsia="Times New Roman" w:cs="Times New Roman"/>
          <w:lang w:eastAsia="en-GB"/>
        </w:rPr>
        <w:br/>
      </w:r>
      <w:r w:rsidRPr="005C00E9">
        <w:rPr>
          <w:rFonts w:eastAsia="Times New Roman"/>
          <w:b/>
          <w:bCs/>
          <w:sz w:val="40"/>
          <w:szCs w:val="40"/>
          <w:lang w:eastAsia="en-GB"/>
        </w:rPr>
        <w:t>Finance for the Future Awards 201</w:t>
      </w:r>
      <w:r>
        <w:rPr>
          <w:rFonts w:eastAsia="Times New Roman"/>
          <w:b/>
          <w:bCs/>
          <w:sz w:val="40"/>
          <w:szCs w:val="40"/>
          <w:lang w:eastAsia="en-GB"/>
        </w:rPr>
        <w:t>9</w:t>
      </w:r>
      <w:r w:rsidRPr="005C00E9">
        <w:rPr>
          <w:rFonts w:eastAsia="Times New Roman"/>
          <w:b/>
          <w:bCs/>
          <w:sz w:val="40"/>
          <w:szCs w:val="40"/>
          <w:lang w:eastAsia="en-GB"/>
        </w:rPr>
        <w:t xml:space="preserve"> finalists announced</w:t>
      </w:r>
    </w:p>
    <w:p w14:paraId="51A09C2C" w14:textId="77777777" w:rsidR="00D17853" w:rsidRDefault="005C00E9" w:rsidP="00982667">
      <w:pPr>
        <w:spacing w:line="276" w:lineRule="auto"/>
        <w:rPr>
          <w:rFonts w:eastAsia="Times New Roman" w:cs="Times New Roman"/>
          <w:b/>
          <w:bCs/>
          <w:lang w:eastAsia="en-GB"/>
        </w:rPr>
      </w:pPr>
      <w:r w:rsidRPr="005C00E9">
        <w:rPr>
          <w:rFonts w:eastAsia="Times New Roman" w:cs="Times New Roman"/>
          <w:b/>
          <w:bCs/>
          <w:lang w:eastAsia="en-GB"/>
        </w:rPr>
        <w:br/>
      </w:r>
      <w:r w:rsidR="00D17853" w:rsidRPr="00D17853">
        <w:rPr>
          <w:rFonts w:eastAsia="Times New Roman" w:cs="Times New Roman"/>
          <w:b/>
          <w:bCs/>
          <w:lang w:eastAsia="en-GB"/>
        </w:rPr>
        <w:t>The finalists for Finance for the Future Awards 2019 have been announced</w:t>
      </w:r>
      <w:r w:rsidR="00690BE4">
        <w:rPr>
          <w:rFonts w:eastAsia="Times New Roman" w:cs="Times New Roman"/>
          <w:b/>
          <w:bCs/>
          <w:lang w:eastAsia="en-GB"/>
        </w:rPr>
        <w:t xml:space="preserve"> by </w:t>
      </w:r>
      <w:r w:rsidR="00690BE4" w:rsidRPr="00690BE4">
        <w:rPr>
          <w:rFonts w:eastAsia="Times New Roman" w:cs="Times New Roman"/>
          <w:b/>
          <w:bCs/>
          <w:lang w:eastAsia="en-GB"/>
        </w:rPr>
        <w:t>ICAEW, The Prince’s Accounting for Sustainabi</w:t>
      </w:r>
      <w:r w:rsidR="00690BE4">
        <w:rPr>
          <w:rFonts w:eastAsia="Times New Roman" w:cs="Times New Roman"/>
          <w:b/>
          <w:bCs/>
          <w:lang w:eastAsia="en-GB"/>
        </w:rPr>
        <w:t>lity Project (A4S) and Deloitte</w:t>
      </w:r>
      <w:r w:rsidR="00982667">
        <w:rPr>
          <w:rFonts w:eastAsia="Times New Roman" w:cs="Times New Roman"/>
          <w:b/>
          <w:bCs/>
          <w:lang w:eastAsia="en-GB"/>
        </w:rPr>
        <w:t>.</w:t>
      </w:r>
      <w:r w:rsidR="00D17853" w:rsidRPr="00D17853">
        <w:rPr>
          <w:rFonts w:eastAsia="Times New Roman" w:cs="Times New Roman"/>
          <w:b/>
          <w:bCs/>
          <w:lang w:eastAsia="en-GB"/>
        </w:rPr>
        <w:t xml:space="preserve"> The awards highlight good business practice, by recognising the role of finance in helping to embed sustainability issues in to decision making. Now in its eighth year, the awards ceremony will take place on 10 October 2019.</w:t>
      </w:r>
    </w:p>
    <w:p w14:paraId="199436A1" w14:textId="77777777" w:rsidR="00D17853" w:rsidRPr="00D17853" w:rsidRDefault="00D17853" w:rsidP="00D17853">
      <w:pPr>
        <w:spacing w:line="276" w:lineRule="auto"/>
        <w:rPr>
          <w:rFonts w:eastAsia="Times New Roman" w:cs="Times New Roman"/>
          <w:b/>
          <w:bCs/>
          <w:lang w:eastAsia="en-GB"/>
        </w:rPr>
      </w:pPr>
    </w:p>
    <w:p w14:paraId="66006E84" w14:textId="77777777" w:rsidR="005C00E9" w:rsidRPr="00D17853" w:rsidRDefault="00D17853" w:rsidP="00690BE4">
      <w:pPr>
        <w:spacing w:line="276" w:lineRule="auto"/>
        <w:rPr>
          <w:rFonts w:eastAsia="Times New Roman" w:cs="Times New Roman"/>
          <w:lang w:eastAsia="en-GB"/>
        </w:rPr>
      </w:pPr>
      <w:r w:rsidRPr="00D17853">
        <w:rPr>
          <w:rFonts w:eastAsia="Times New Roman" w:cs="Times New Roman"/>
          <w:lang w:eastAsia="en-GB"/>
        </w:rPr>
        <w:t>These awards are unique in looking at the crucial role financial decision makers play in creating sustainable business models. The awards show examples of leading practice</w:t>
      </w:r>
      <w:r w:rsidR="00690BE4">
        <w:rPr>
          <w:rFonts w:eastAsia="Times New Roman" w:cs="Times New Roman"/>
          <w:lang w:eastAsia="en-GB"/>
        </w:rPr>
        <w:t xml:space="preserve"> and</w:t>
      </w:r>
      <w:r w:rsidRPr="00D17853">
        <w:rPr>
          <w:rFonts w:eastAsia="Times New Roman" w:cs="Times New Roman"/>
          <w:lang w:eastAsia="en-GB"/>
        </w:rPr>
        <w:t xml:space="preserve"> inspiring others to take action on sustainability. </w:t>
      </w:r>
    </w:p>
    <w:p w14:paraId="399CA85A" w14:textId="77777777" w:rsidR="00D17853" w:rsidRPr="005C00E9" w:rsidRDefault="00D17853" w:rsidP="00D17853">
      <w:pPr>
        <w:spacing w:line="276" w:lineRule="auto"/>
        <w:rPr>
          <w:rFonts w:eastAsia="Times New Roman" w:cs="Times New Roman"/>
          <w:lang w:eastAsia="en-GB"/>
        </w:rPr>
      </w:pPr>
    </w:p>
    <w:p w14:paraId="49F35BD6" w14:textId="77777777" w:rsidR="005C00E9" w:rsidRPr="005C00E9" w:rsidRDefault="005C00E9" w:rsidP="005C00E9">
      <w:pPr>
        <w:spacing w:line="276" w:lineRule="auto"/>
        <w:rPr>
          <w:rFonts w:eastAsia="Times New Roman" w:cs="Times New Roman"/>
          <w:lang w:eastAsia="en-GB"/>
        </w:rPr>
      </w:pPr>
      <w:r w:rsidRPr="005C00E9">
        <w:rPr>
          <w:rFonts w:eastAsia="Times New Roman" w:cs="Times New Roman"/>
          <w:lang w:eastAsia="en-GB"/>
        </w:rPr>
        <w:t>The 201</w:t>
      </w:r>
      <w:r>
        <w:rPr>
          <w:rFonts w:eastAsia="Times New Roman" w:cs="Times New Roman"/>
          <w:lang w:eastAsia="en-GB"/>
        </w:rPr>
        <w:t>9</w:t>
      </w:r>
      <w:r w:rsidRPr="005C00E9">
        <w:rPr>
          <w:rFonts w:eastAsia="Times New Roman" w:cs="Times New Roman"/>
          <w:lang w:eastAsia="en-GB"/>
        </w:rPr>
        <w:t xml:space="preserve"> categories and finalists are:</w:t>
      </w:r>
    </w:p>
    <w:p w14:paraId="1817041A" w14:textId="77777777" w:rsidR="005C00E9" w:rsidRPr="005C00E9" w:rsidRDefault="005C00E9" w:rsidP="005C00E9">
      <w:pPr>
        <w:spacing w:line="276" w:lineRule="auto"/>
        <w:rPr>
          <w:rFonts w:eastAsia="Times New Roman" w:cs="Times New Roman"/>
          <w:lang w:eastAsia="en-GB"/>
        </w:rPr>
      </w:pPr>
    </w:p>
    <w:p w14:paraId="46050760" w14:textId="77777777" w:rsidR="00F5354C" w:rsidRDefault="005C00E9" w:rsidP="00F5354C">
      <w:pPr>
        <w:spacing w:line="276" w:lineRule="auto"/>
        <w:rPr>
          <w:rFonts w:eastAsia="Times New Roman" w:cs="Times New Roman"/>
          <w:lang w:eastAsia="en-GB"/>
        </w:rPr>
      </w:pPr>
      <w:r>
        <w:rPr>
          <w:rFonts w:eastAsia="Times New Roman" w:cs="Times New Roman"/>
          <w:b/>
          <w:bCs/>
          <w:lang w:eastAsia="en-GB"/>
        </w:rPr>
        <w:t>Building sustainable financial products</w:t>
      </w:r>
      <w:r w:rsidRPr="005C00E9">
        <w:rPr>
          <w:rFonts w:eastAsia="Times New Roman" w:cs="Times New Roman"/>
          <w:b/>
          <w:bCs/>
          <w:lang w:eastAsia="en-GB"/>
        </w:rPr>
        <w:t xml:space="preserve"> </w:t>
      </w:r>
      <w:r w:rsidRPr="005C00E9">
        <w:rPr>
          <w:rFonts w:eastAsia="Times New Roman" w:cs="Times New Roman"/>
          <w:lang w:eastAsia="en-GB"/>
        </w:rPr>
        <w:t xml:space="preserve">– Recognises </w:t>
      </w:r>
      <w:r w:rsidR="00F5354C" w:rsidRPr="00F5354C">
        <w:rPr>
          <w:rFonts w:eastAsia="Times New Roman" w:cs="Times New Roman"/>
          <w:lang w:eastAsia="en-GB"/>
        </w:rPr>
        <w:t xml:space="preserve">organisations that have developed new financial products or services that are aimed </w:t>
      </w:r>
      <w:r w:rsidR="00F5354C">
        <w:rPr>
          <w:rFonts w:eastAsia="Times New Roman" w:cs="Times New Roman"/>
          <w:lang w:eastAsia="en-GB"/>
        </w:rPr>
        <w:t>at driving sustainable outcomes:</w:t>
      </w:r>
    </w:p>
    <w:p w14:paraId="49F8D4FA" w14:textId="77777777" w:rsidR="005C00E9" w:rsidRPr="00F5354C" w:rsidRDefault="005C00E9" w:rsidP="00F5354C">
      <w:pPr>
        <w:pStyle w:val="ListParagraph"/>
        <w:numPr>
          <w:ilvl w:val="0"/>
          <w:numId w:val="7"/>
        </w:numPr>
        <w:spacing w:line="276" w:lineRule="auto"/>
        <w:rPr>
          <w:rFonts w:eastAsia="Times New Roman" w:cs="Times New Roman"/>
          <w:lang w:eastAsia="en-GB"/>
        </w:rPr>
      </w:pPr>
      <w:r w:rsidRPr="00F5354C">
        <w:rPr>
          <w:rFonts w:eastAsia="Times New Roman" w:cs="Times New Roman"/>
          <w:lang w:eastAsia="en-GB"/>
        </w:rPr>
        <w:t>Accounting for Energy</w:t>
      </w:r>
      <w:r w:rsidR="00F5354C" w:rsidRPr="00F5354C">
        <w:rPr>
          <w:rFonts w:eastAsia="Times New Roman" w:cs="Times New Roman"/>
          <w:lang w:eastAsia="en-GB"/>
        </w:rPr>
        <w:t xml:space="preserve"> (UK)</w:t>
      </w:r>
    </w:p>
    <w:p w14:paraId="6A0F5242" w14:textId="77777777" w:rsidR="005C00E9" w:rsidRPr="005C00E9" w:rsidRDefault="005C00E9" w:rsidP="005C00E9">
      <w:pPr>
        <w:pStyle w:val="ListParagraph"/>
        <w:numPr>
          <w:ilvl w:val="0"/>
          <w:numId w:val="7"/>
        </w:numPr>
        <w:rPr>
          <w:rFonts w:eastAsia="Times New Roman" w:cs="Times New Roman"/>
          <w:lang w:eastAsia="en-GB"/>
        </w:rPr>
      </w:pPr>
      <w:r w:rsidRPr="005C00E9">
        <w:rPr>
          <w:rFonts w:eastAsia="Times New Roman" w:cs="Times New Roman"/>
          <w:lang w:eastAsia="en-GB"/>
        </w:rPr>
        <w:t>Contact Energy</w:t>
      </w:r>
      <w:r w:rsidR="00F5354C">
        <w:rPr>
          <w:rFonts w:eastAsia="Times New Roman" w:cs="Times New Roman"/>
          <w:lang w:eastAsia="en-GB"/>
        </w:rPr>
        <w:t xml:space="preserve"> (New Zealand)</w:t>
      </w:r>
    </w:p>
    <w:p w14:paraId="68D3AD34" w14:textId="77777777" w:rsidR="005C00E9" w:rsidRDefault="005C00E9" w:rsidP="005C00E9">
      <w:pPr>
        <w:pStyle w:val="ListParagraph"/>
        <w:numPr>
          <w:ilvl w:val="0"/>
          <w:numId w:val="7"/>
        </w:numPr>
        <w:spacing w:line="276" w:lineRule="auto"/>
        <w:rPr>
          <w:rFonts w:eastAsia="Times New Roman" w:cs="Times New Roman"/>
          <w:lang w:eastAsia="en-GB"/>
        </w:rPr>
      </w:pPr>
      <w:r w:rsidRPr="005C00E9">
        <w:rPr>
          <w:rFonts w:eastAsia="Times New Roman" w:cs="Times New Roman"/>
          <w:lang w:eastAsia="en-GB"/>
        </w:rPr>
        <w:t>Ecology Building Society</w:t>
      </w:r>
      <w:r w:rsidR="00F5354C">
        <w:rPr>
          <w:rFonts w:eastAsia="Times New Roman" w:cs="Times New Roman"/>
          <w:lang w:eastAsia="en-GB"/>
        </w:rPr>
        <w:t xml:space="preserve"> (UK)</w:t>
      </w:r>
    </w:p>
    <w:p w14:paraId="1BA88E11" w14:textId="77777777" w:rsidR="005C00E9" w:rsidRPr="005C00E9" w:rsidRDefault="005C00E9" w:rsidP="005C00E9">
      <w:pPr>
        <w:pStyle w:val="ListParagraph"/>
        <w:numPr>
          <w:ilvl w:val="0"/>
          <w:numId w:val="7"/>
        </w:numPr>
        <w:rPr>
          <w:rFonts w:eastAsia="Times New Roman" w:cs="Times New Roman"/>
          <w:lang w:eastAsia="en-GB"/>
        </w:rPr>
      </w:pPr>
      <w:r w:rsidRPr="005C00E9">
        <w:rPr>
          <w:rFonts w:eastAsia="Times New Roman" w:cs="Times New Roman"/>
          <w:lang w:eastAsia="en-GB"/>
        </w:rPr>
        <w:t>Octopus Investments</w:t>
      </w:r>
      <w:r w:rsidR="00F5354C">
        <w:rPr>
          <w:rFonts w:eastAsia="Times New Roman" w:cs="Times New Roman"/>
          <w:lang w:eastAsia="en-GB"/>
        </w:rPr>
        <w:t xml:space="preserve"> (UK)</w:t>
      </w:r>
    </w:p>
    <w:p w14:paraId="2C5EE46A" w14:textId="77777777" w:rsidR="005C00E9" w:rsidRPr="005C00E9" w:rsidRDefault="005C00E9" w:rsidP="005C00E9">
      <w:pPr>
        <w:pStyle w:val="ListParagraph"/>
        <w:numPr>
          <w:ilvl w:val="0"/>
          <w:numId w:val="7"/>
        </w:numPr>
        <w:spacing w:line="276" w:lineRule="auto"/>
        <w:rPr>
          <w:rFonts w:eastAsia="Times New Roman" w:cs="Times New Roman"/>
          <w:lang w:eastAsia="en-GB"/>
        </w:rPr>
      </w:pPr>
      <w:r w:rsidRPr="005C00E9">
        <w:rPr>
          <w:rFonts w:eastAsia="Times New Roman" w:cs="Times New Roman"/>
          <w:lang w:eastAsia="en-GB"/>
        </w:rPr>
        <w:t>Rabobank</w:t>
      </w:r>
      <w:r w:rsidR="00F5354C">
        <w:rPr>
          <w:rFonts w:eastAsia="Times New Roman" w:cs="Times New Roman"/>
          <w:lang w:eastAsia="en-GB"/>
        </w:rPr>
        <w:t xml:space="preserve"> (Netherlands)</w:t>
      </w:r>
    </w:p>
    <w:p w14:paraId="4F6D7FDD" w14:textId="77777777" w:rsidR="005C00E9" w:rsidRPr="005C00E9" w:rsidRDefault="005C00E9" w:rsidP="005C00E9">
      <w:pPr>
        <w:pStyle w:val="ListParagraph"/>
        <w:numPr>
          <w:ilvl w:val="0"/>
          <w:numId w:val="7"/>
        </w:numPr>
        <w:spacing w:line="276" w:lineRule="auto"/>
        <w:rPr>
          <w:rFonts w:eastAsia="Times New Roman" w:cs="Times New Roman"/>
          <w:lang w:eastAsia="en-GB"/>
        </w:rPr>
      </w:pPr>
      <w:proofErr w:type="spellStart"/>
      <w:r>
        <w:rPr>
          <w:rFonts w:eastAsia="Times New Roman" w:cs="Times New Roman"/>
          <w:lang w:eastAsia="en-GB"/>
        </w:rPr>
        <w:t>Zigway</w:t>
      </w:r>
      <w:proofErr w:type="spellEnd"/>
      <w:r w:rsidR="00F5354C">
        <w:rPr>
          <w:rFonts w:eastAsia="Times New Roman" w:cs="Times New Roman"/>
          <w:lang w:eastAsia="en-GB"/>
        </w:rPr>
        <w:t xml:space="preserve"> (Myanmar)</w:t>
      </w:r>
    </w:p>
    <w:p w14:paraId="36CF1475" w14:textId="77777777" w:rsidR="005C00E9" w:rsidRDefault="005C00E9" w:rsidP="005C00E9">
      <w:pPr>
        <w:spacing w:line="276" w:lineRule="auto"/>
        <w:rPr>
          <w:rFonts w:eastAsia="Times New Roman" w:cs="Times New Roman"/>
          <w:b/>
          <w:bCs/>
          <w:lang w:eastAsia="en-GB"/>
        </w:rPr>
      </w:pPr>
    </w:p>
    <w:p w14:paraId="415097CF" w14:textId="77777777" w:rsidR="005C00E9" w:rsidRPr="005C00E9" w:rsidRDefault="005C00E9" w:rsidP="00F5354C">
      <w:pPr>
        <w:spacing w:line="276" w:lineRule="auto"/>
        <w:rPr>
          <w:rFonts w:eastAsia="Times New Roman" w:cs="Times New Roman"/>
          <w:lang w:eastAsia="en-GB"/>
        </w:rPr>
      </w:pPr>
      <w:r>
        <w:rPr>
          <w:rFonts w:eastAsia="Times New Roman" w:cs="Times New Roman"/>
          <w:b/>
          <w:bCs/>
          <w:lang w:eastAsia="en-GB"/>
        </w:rPr>
        <w:t>Communicating Integrated Thinking</w:t>
      </w:r>
      <w:r w:rsidRPr="005C00E9">
        <w:rPr>
          <w:rFonts w:eastAsia="Times New Roman" w:cs="Times New Roman"/>
          <w:b/>
          <w:bCs/>
          <w:lang w:eastAsia="en-GB"/>
        </w:rPr>
        <w:t xml:space="preserve"> </w:t>
      </w:r>
      <w:r w:rsidRPr="005C00E9">
        <w:rPr>
          <w:rFonts w:eastAsia="Times New Roman" w:cs="Times New Roman"/>
          <w:lang w:eastAsia="en-GB"/>
        </w:rPr>
        <w:t>–</w:t>
      </w:r>
      <w:r w:rsidRPr="005C00E9">
        <w:rPr>
          <w:rFonts w:eastAsia="Times New Roman" w:cs="Times New Roman"/>
          <w:b/>
          <w:bCs/>
          <w:lang w:eastAsia="en-GB"/>
        </w:rPr>
        <w:t xml:space="preserve"> </w:t>
      </w:r>
      <w:r w:rsidRPr="005C00E9">
        <w:rPr>
          <w:rFonts w:eastAsia="Times New Roman" w:cs="Times New Roman"/>
          <w:lang w:eastAsia="en-GB"/>
        </w:rPr>
        <w:t xml:space="preserve">Recognises </w:t>
      </w:r>
      <w:r w:rsidR="00F5354C" w:rsidRPr="00F5354C">
        <w:rPr>
          <w:rFonts w:eastAsia="Times New Roman" w:cs="Times New Roman"/>
          <w:lang w:eastAsia="en-GB"/>
        </w:rPr>
        <w:t>organisations that are demonstrating clearly, through communicating to their providers of financial capital, how sustainability is embedded into their overall strat</w:t>
      </w:r>
      <w:r w:rsidR="00F5354C">
        <w:rPr>
          <w:rFonts w:eastAsia="Times New Roman" w:cs="Times New Roman"/>
          <w:lang w:eastAsia="en-GB"/>
        </w:rPr>
        <w:t>egy and decision-making process</w:t>
      </w:r>
      <w:r w:rsidRPr="005C00E9">
        <w:rPr>
          <w:rFonts w:eastAsia="Times New Roman" w:cs="Times New Roman"/>
          <w:lang w:eastAsia="en-GB"/>
        </w:rPr>
        <w:t>:</w:t>
      </w:r>
    </w:p>
    <w:p w14:paraId="4BDCA8BB" w14:textId="77777777" w:rsidR="00AB5397" w:rsidRPr="00AB5397" w:rsidRDefault="00AB5397" w:rsidP="00AB5397">
      <w:pPr>
        <w:pStyle w:val="ListParagraph"/>
        <w:numPr>
          <w:ilvl w:val="0"/>
          <w:numId w:val="8"/>
        </w:numPr>
        <w:rPr>
          <w:rFonts w:asciiTheme="minorBidi" w:eastAsia="Times New Roman" w:hAnsiTheme="minorBidi" w:cstheme="minorBidi"/>
          <w:color w:val="000000"/>
          <w:lang w:eastAsia="en-GB"/>
        </w:rPr>
      </w:pPr>
      <w:r w:rsidRPr="00AB5397">
        <w:rPr>
          <w:rFonts w:asciiTheme="minorBidi" w:eastAsia="Times New Roman" w:hAnsiTheme="minorBidi" w:cstheme="minorBidi"/>
          <w:color w:val="000000"/>
          <w:lang w:eastAsia="en-GB"/>
        </w:rPr>
        <w:t>ABN AMRO</w:t>
      </w:r>
      <w:r>
        <w:rPr>
          <w:rFonts w:asciiTheme="minorBidi" w:eastAsia="Times New Roman" w:hAnsiTheme="minorBidi" w:cstheme="minorBidi"/>
          <w:color w:val="000000"/>
          <w:lang w:eastAsia="en-GB"/>
        </w:rPr>
        <w:t xml:space="preserve"> (Netherlands)</w:t>
      </w:r>
    </w:p>
    <w:p w14:paraId="6B41E12D" w14:textId="77777777" w:rsidR="005C00E9" w:rsidRDefault="005C00E9" w:rsidP="005C00E9">
      <w:pPr>
        <w:pStyle w:val="ListParagraph"/>
        <w:numPr>
          <w:ilvl w:val="0"/>
          <w:numId w:val="8"/>
        </w:numPr>
        <w:spacing w:line="276" w:lineRule="auto"/>
        <w:rPr>
          <w:rFonts w:asciiTheme="minorBidi" w:eastAsia="Times New Roman" w:hAnsiTheme="minorBidi" w:cstheme="minorBidi"/>
          <w:color w:val="000000"/>
          <w:lang w:eastAsia="en-GB"/>
        </w:rPr>
      </w:pPr>
      <w:r w:rsidRPr="005C00E9">
        <w:rPr>
          <w:rFonts w:asciiTheme="minorBidi" w:eastAsia="Times New Roman" w:hAnsiTheme="minorBidi" w:cstheme="minorBidi"/>
          <w:color w:val="000000"/>
          <w:lang w:eastAsia="en-GB"/>
        </w:rPr>
        <w:t>Severn Trent</w:t>
      </w:r>
      <w:r w:rsidR="00AB5397">
        <w:rPr>
          <w:rFonts w:asciiTheme="minorBidi" w:eastAsia="Times New Roman" w:hAnsiTheme="minorBidi" w:cstheme="minorBidi"/>
          <w:color w:val="000000"/>
          <w:lang w:eastAsia="en-GB"/>
        </w:rPr>
        <w:t xml:space="preserve"> (UK)</w:t>
      </w:r>
    </w:p>
    <w:p w14:paraId="596873FB" w14:textId="77777777" w:rsidR="005C00E9" w:rsidRDefault="005C00E9" w:rsidP="005C00E9">
      <w:pPr>
        <w:pStyle w:val="ListParagraph"/>
        <w:numPr>
          <w:ilvl w:val="0"/>
          <w:numId w:val="8"/>
        </w:numPr>
        <w:rPr>
          <w:rFonts w:asciiTheme="minorBidi" w:eastAsia="Times New Roman" w:hAnsiTheme="minorBidi" w:cstheme="minorBidi"/>
          <w:color w:val="000000"/>
          <w:lang w:eastAsia="en-GB"/>
        </w:rPr>
      </w:pPr>
      <w:r w:rsidRPr="005C00E9">
        <w:rPr>
          <w:rFonts w:asciiTheme="minorBidi" w:eastAsia="Times New Roman" w:hAnsiTheme="minorBidi" w:cstheme="minorBidi"/>
          <w:color w:val="000000"/>
          <w:lang w:eastAsia="en-GB"/>
        </w:rPr>
        <w:t>S&amp;P Global</w:t>
      </w:r>
      <w:r w:rsidR="00AB5397">
        <w:rPr>
          <w:rFonts w:asciiTheme="minorBidi" w:eastAsia="Times New Roman" w:hAnsiTheme="minorBidi" w:cstheme="minorBidi"/>
          <w:color w:val="000000"/>
          <w:lang w:eastAsia="en-GB"/>
        </w:rPr>
        <w:t xml:space="preserve"> (US)</w:t>
      </w:r>
    </w:p>
    <w:p w14:paraId="17364F1C" w14:textId="77777777" w:rsidR="00AB5397" w:rsidRDefault="00AB5397" w:rsidP="005C00E9">
      <w:pPr>
        <w:pStyle w:val="ListParagraph"/>
        <w:numPr>
          <w:ilvl w:val="0"/>
          <w:numId w:val="8"/>
        </w:numPr>
        <w:rPr>
          <w:rFonts w:asciiTheme="minorBidi" w:eastAsia="Times New Roman" w:hAnsiTheme="minorBidi" w:cstheme="minorBidi"/>
          <w:color w:val="000000"/>
          <w:lang w:eastAsia="en-GB"/>
        </w:rPr>
      </w:pPr>
      <w:r>
        <w:rPr>
          <w:rFonts w:asciiTheme="minorBidi" w:eastAsia="Times New Roman" w:hAnsiTheme="minorBidi" w:cstheme="minorBidi"/>
          <w:color w:val="000000"/>
          <w:lang w:eastAsia="en-GB"/>
        </w:rPr>
        <w:t>Tideway (UK)</w:t>
      </w:r>
    </w:p>
    <w:p w14:paraId="1985A05E" w14:textId="77777777" w:rsidR="00D17853" w:rsidRPr="00B91739" w:rsidRDefault="00AB5397" w:rsidP="00B91739">
      <w:pPr>
        <w:pStyle w:val="ListParagraph"/>
        <w:numPr>
          <w:ilvl w:val="0"/>
          <w:numId w:val="8"/>
        </w:numPr>
        <w:rPr>
          <w:rFonts w:ascii="Calibri" w:eastAsia="Times New Roman" w:hAnsi="Calibri" w:cs="Tahoma"/>
          <w:color w:val="000000"/>
          <w:lang w:eastAsia="en-GB"/>
        </w:rPr>
        <w:sectPr w:rsidR="00D17853" w:rsidRPr="00B91739" w:rsidSect="00B91739">
          <w:headerReference w:type="default" r:id="rId11"/>
          <w:pgSz w:w="11909" w:h="16834" w:code="9"/>
          <w:pgMar w:top="1134" w:right="1134" w:bottom="1134" w:left="1134" w:header="284" w:footer="510" w:gutter="0"/>
          <w:cols w:space="720"/>
          <w:docGrid w:linePitch="299"/>
        </w:sectPr>
      </w:pPr>
      <w:r>
        <w:rPr>
          <w:rFonts w:asciiTheme="minorBidi" w:eastAsia="Times New Roman" w:hAnsiTheme="minorBidi" w:cstheme="minorBidi"/>
          <w:color w:val="000000"/>
          <w:lang w:eastAsia="en-GB"/>
        </w:rPr>
        <w:t>Yorkshire Water</w:t>
      </w:r>
      <w:r w:rsidR="00B91739">
        <w:rPr>
          <w:rFonts w:asciiTheme="minorBidi" w:eastAsia="Times New Roman" w:hAnsiTheme="minorBidi" w:cstheme="minorBidi"/>
          <w:color w:val="000000"/>
          <w:lang w:eastAsia="en-GB"/>
        </w:rPr>
        <w:t xml:space="preserve"> (UK) </w:t>
      </w:r>
    </w:p>
    <w:p w14:paraId="3665FCA8" w14:textId="77777777" w:rsidR="00F5354C" w:rsidRDefault="00AB5397" w:rsidP="00F5354C">
      <w:pPr>
        <w:spacing w:line="276" w:lineRule="auto"/>
        <w:rPr>
          <w:rFonts w:eastAsia="Times New Roman" w:cs="Times New Roman"/>
          <w:lang w:eastAsia="en-GB"/>
        </w:rPr>
      </w:pPr>
      <w:r>
        <w:rPr>
          <w:rFonts w:eastAsia="Times New Roman" w:cs="Times New Roman"/>
          <w:b/>
          <w:bCs/>
          <w:lang w:eastAsia="en-GB"/>
        </w:rPr>
        <w:lastRenderedPageBreak/>
        <w:t>Driving change through education, training and academia</w:t>
      </w:r>
      <w:r w:rsidR="005C00E9" w:rsidRPr="005C00E9">
        <w:rPr>
          <w:rFonts w:eastAsia="Times New Roman" w:cs="Times New Roman"/>
          <w:b/>
          <w:bCs/>
          <w:lang w:eastAsia="en-GB"/>
        </w:rPr>
        <w:t xml:space="preserve"> </w:t>
      </w:r>
      <w:r w:rsidR="005C00E9" w:rsidRPr="005C00E9">
        <w:rPr>
          <w:rFonts w:eastAsia="Times New Roman" w:cs="Times New Roman"/>
          <w:lang w:eastAsia="en-GB"/>
        </w:rPr>
        <w:t xml:space="preserve">– Recognises </w:t>
      </w:r>
      <w:r w:rsidR="00F5354C" w:rsidRPr="00F5354C">
        <w:rPr>
          <w:rFonts w:eastAsia="Times New Roman" w:cs="Times New Roman"/>
          <w:lang w:eastAsia="en-GB"/>
        </w:rPr>
        <w:t>the contribution of individuals, organisations or joint-entrants in driving action to integrate sustainability through education, training and academia</w:t>
      </w:r>
      <w:r w:rsidR="00F5354C">
        <w:rPr>
          <w:rFonts w:eastAsia="Times New Roman" w:cs="Times New Roman"/>
          <w:lang w:eastAsia="en-GB"/>
        </w:rPr>
        <w:t>:</w:t>
      </w:r>
      <w:r w:rsidR="00F5354C" w:rsidRPr="00F5354C">
        <w:rPr>
          <w:rFonts w:eastAsia="Times New Roman" w:cs="Times New Roman"/>
          <w:lang w:eastAsia="en-GB"/>
        </w:rPr>
        <w:t xml:space="preserve"> </w:t>
      </w:r>
    </w:p>
    <w:p w14:paraId="019A8FF4" w14:textId="77777777" w:rsidR="00AB5397" w:rsidRPr="00F5354C" w:rsidRDefault="00AB5397" w:rsidP="00F5354C">
      <w:pPr>
        <w:pStyle w:val="ListParagraph"/>
        <w:numPr>
          <w:ilvl w:val="0"/>
          <w:numId w:val="13"/>
        </w:numPr>
        <w:spacing w:line="276" w:lineRule="auto"/>
        <w:rPr>
          <w:rFonts w:eastAsia="Times New Roman" w:cs="Times New Roman"/>
          <w:lang w:eastAsia="en-GB"/>
        </w:rPr>
      </w:pPr>
      <w:r w:rsidRPr="00F5354C">
        <w:rPr>
          <w:rFonts w:eastAsia="Times New Roman" w:cs="Times New Roman"/>
          <w:lang w:eastAsia="en-GB"/>
        </w:rPr>
        <w:t>Accounting Bissim (UK)</w:t>
      </w:r>
    </w:p>
    <w:p w14:paraId="21912BBB" w14:textId="77777777" w:rsidR="00AB5397" w:rsidRPr="00AB5397" w:rsidRDefault="00495D7D" w:rsidP="00495D7D">
      <w:pPr>
        <w:pStyle w:val="ListParagraph"/>
        <w:numPr>
          <w:ilvl w:val="0"/>
          <w:numId w:val="9"/>
        </w:numPr>
        <w:rPr>
          <w:rFonts w:eastAsia="Times New Roman" w:cs="Times New Roman"/>
          <w:lang w:eastAsia="en-GB"/>
        </w:rPr>
      </w:pPr>
      <w:r w:rsidRPr="00495D7D">
        <w:rPr>
          <w:rFonts w:eastAsia="Times New Roman" w:cs="Times New Roman"/>
          <w:lang w:eastAsia="en-GB"/>
        </w:rPr>
        <w:t xml:space="preserve">Climate Change &amp; Finance at Imperial College Business School </w:t>
      </w:r>
      <w:r w:rsidR="00AB5397">
        <w:rPr>
          <w:rFonts w:eastAsia="Times New Roman" w:cs="Times New Roman"/>
          <w:lang w:eastAsia="en-GB"/>
        </w:rPr>
        <w:t>(UK)</w:t>
      </w:r>
    </w:p>
    <w:p w14:paraId="59475F3A" w14:textId="77777777" w:rsidR="00AB5397" w:rsidRPr="00AB5397" w:rsidRDefault="00AB5397" w:rsidP="00AB5397">
      <w:pPr>
        <w:pStyle w:val="ListParagraph"/>
        <w:numPr>
          <w:ilvl w:val="0"/>
          <w:numId w:val="9"/>
        </w:numPr>
        <w:spacing w:line="276" w:lineRule="auto"/>
        <w:rPr>
          <w:rFonts w:eastAsia="Times New Roman" w:cs="Times New Roman"/>
          <w:lang w:eastAsia="en-GB"/>
        </w:rPr>
      </w:pPr>
      <w:r>
        <w:rPr>
          <w:rFonts w:eastAsia="Times New Roman" w:cs="Times New Roman"/>
          <w:lang w:eastAsia="en-GB"/>
        </w:rPr>
        <w:t>CSEAR (UK)</w:t>
      </w:r>
    </w:p>
    <w:p w14:paraId="221D258D" w14:textId="77777777" w:rsidR="00AB5397" w:rsidRPr="00AB5397" w:rsidRDefault="00AB5397" w:rsidP="00AB5397">
      <w:pPr>
        <w:pStyle w:val="ListParagraph"/>
        <w:numPr>
          <w:ilvl w:val="0"/>
          <w:numId w:val="9"/>
        </w:numPr>
        <w:spacing w:line="276" w:lineRule="auto"/>
        <w:rPr>
          <w:rFonts w:eastAsia="Times New Roman" w:cs="Times New Roman"/>
          <w:lang w:eastAsia="en-GB"/>
        </w:rPr>
      </w:pPr>
      <w:r w:rsidRPr="00AB5397">
        <w:rPr>
          <w:rFonts w:eastAsia="Times New Roman" w:cs="Times New Roman"/>
          <w:lang w:eastAsia="en-GB"/>
        </w:rPr>
        <w:t>Harvard Business School Business &amp; Environment Initiative</w:t>
      </w:r>
      <w:r>
        <w:rPr>
          <w:rFonts w:eastAsia="Times New Roman" w:cs="Times New Roman"/>
          <w:lang w:eastAsia="en-GB"/>
        </w:rPr>
        <w:t xml:space="preserve"> (US)</w:t>
      </w:r>
    </w:p>
    <w:p w14:paraId="53365C8D" w14:textId="77777777" w:rsidR="00AB5397" w:rsidRPr="00AB5397" w:rsidRDefault="00AB5397" w:rsidP="00AB5397">
      <w:pPr>
        <w:pStyle w:val="ListParagraph"/>
        <w:numPr>
          <w:ilvl w:val="0"/>
          <w:numId w:val="9"/>
        </w:numPr>
        <w:spacing w:line="276" w:lineRule="auto"/>
        <w:rPr>
          <w:rFonts w:eastAsia="Times New Roman" w:cs="Times New Roman"/>
          <w:lang w:eastAsia="en-GB"/>
        </w:rPr>
      </w:pPr>
      <w:r w:rsidRPr="00AB5397">
        <w:rPr>
          <w:rFonts w:eastAsia="Times New Roman" w:cs="Times New Roman"/>
          <w:lang w:eastAsia="en-GB"/>
        </w:rPr>
        <w:t>The Thinking Ahead Institute</w:t>
      </w:r>
      <w:r>
        <w:rPr>
          <w:rFonts w:eastAsia="Times New Roman" w:cs="Times New Roman"/>
          <w:lang w:eastAsia="en-GB"/>
        </w:rPr>
        <w:t xml:space="preserve"> (UK)</w:t>
      </w:r>
    </w:p>
    <w:p w14:paraId="67896E41" w14:textId="77777777" w:rsidR="00AB5397" w:rsidRPr="00AB5397" w:rsidRDefault="00AB5397" w:rsidP="00AB5397">
      <w:pPr>
        <w:pStyle w:val="ListParagraph"/>
        <w:spacing w:line="276" w:lineRule="auto"/>
        <w:rPr>
          <w:rFonts w:eastAsia="Times New Roman" w:cs="Times New Roman"/>
          <w:b/>
          <w:bCs/>
          <w:lang w:eastAsia="en-GB"/>
        </w:rPr>
      </w:pPr>
    </w:p>
    <w:p w14:paraId="1E579612" w14:textId="77777777" w:rsidR="005C00E9" w:rsidRPr="005C00E9" w:rsidRDefault="00AB5397" w:rsidP="00F5354C">
      <w:pPr>
        <w:spacing w:line="276" w:lineRule="auto"/>
        <w:rPr>
          <w:rFonts w:eastAsia="Times New Roman" w:cs="Times New Roman"/>
          <w:b/>
          <w:bCs/>
          <w:lang w:eastAsia="en-GB"/>
        </w:rPr>
      </w:pPr>
      <w:r>
        <w:rPr>
          <w:rFonts w:eastAsia="Times New Roman" w:cs="Times New Roman"/>
          <w:b/>
          <w:bCs/>
          <w:lang w:eastAsia="en-GB"/>
        </w:rPr>
        <w:t>Embedding an Integrated Approach</w:t>
      </w:r>
      <w:r w:rsidR="005C00E9" w:rsidRPr="005C00E9">
        <w:rPr>
          <w:rFonts w:eastAsia="Times New Roman" w:cs="Times New Roman"/>
          <w:b/>
          <w:bCs/>
          <w:lang w:eastAsia="en-GB"/>
        </w:rPr>
        <w:t xml:space="preserve"> </w:t>
      </w:r>
      <w:r w:rsidR="005C00E9" w:rsidRPr="005C00E9">
        <w:rPr>
          <w:rFonts w:eastAsia="Times New Roman" w:cs="Times New Roman"/>
          <w:lang w:eastAsia="en-GB"/>
        </w:rPr>
        <w:t xml:space="preserve">– Recognises </w:t>
      </w:r>
      <w:r w:rsidR="00F5354C" w:rsidRPr="00F5354C">
        <w:rPr>
          <w:rFonts w:eastAsia="Times New Roman" w:cs="Times New Roman"/>
          <w:lang w:eastAsia="en-GB"/>
        </w:rPr>
        <w:t>the finance team’s leadership in embedding integrated thinking and decision making across their organisation</w:t>
      </w:r>
      <w:r w:rsidR="005C00E9" w:rsidRPr="005C00E9">
        <w:rPr>
          <w:rFonts w:eastAsia="Times New Roman" w:cs="Times New Roman"/>
          <w:lang w:eastAsia="en-GB"/>
        </w:rPr>
        <w:t>:</w:t>
      </w:r>
    </w:p>
    <w:p w14:paraId="2124FDF1" w14:textId="77777777" w:rsidR="00AB5397" w:rsidRPr="00AB5397" w:rsidRDefault="00AB5397" w:rsidP="00AB5397">
      <w:pPr>
        <w:pStyle w:val="ListParagraph"/>
        <w:numPr>
          <w:ilvl w:val="0"/>
          <w:numId w:val="10"/>
        </w:numPr>
        <w:spacing w:line="276" w:lineRule="auto"/>
        <w:rPr>
          <w:rFonts w:eastAsia="Times New Roman" w:cs="Times New Roman"/>
          <w:lang w:eastAsia="en-GB"/>
        </w:rPr>
      </w:pPr>
      <w:r w:rsidRPr="00AB5397">
        <w:rPr>
          <w:rFonts w:eastAsia="Times New Roman" w:cs="Times New Roman"/>
          <w:lang w:eastAsia="en-GB"/>
        </w:rPr>
        <w:t>ABN AMRO</w:t>
      </w:r>
      <w:r>
        <w:rPr>
          <w:rFonts w:eastAsia="Times New Roman" w:cs="Times New Roman"/>
          <w:lang w:eastAsia="en-GB"/>
        </w:rPr>
        <w:t xml:space="preserve"> (Netherlands)</w:t>
      </w:r>
    </w:p>
    <w:p w14:paraId="232ED261" w14:textId="77777777" w:rsidR="005C00E9" w:rsidRDefault="00AB5397" w:rsidP="00AB5397">
      <w:pPr>
        <w:pStyle w:val="ListParagraph"/>
        <w:numPr>
          <w:ilvl w:val="0"/>
          <w:numId w:val="10"/>
        </w:numPr>
        <w:spacing w:line="276" w:lineRule="auto"/>
        <w:rPr>
          <w:rFonts w:eastAsia="Times New Roman" w:cs="Times New Roman"/>
          <w:lang w:eastAsia="en-GB"/>
        </w:rPr>
      </w:pPr>
      <w:r w:rsidRPr="00AB5397">
        <w:rPr>
          <w:rFonts w:eastAsia="Times New Roman" w:cs="Times New Roman"/>
          <w:lang w:eastAsia="en-GB"/>
        </w:rPr>
        <w:t>Landsec</w:t>
      </w:r>
      <w:r>
        <w:rPr>
          <w:rFonts w:eastAsia="Times New Roman" w:cs="Times New Roman"/>
          <w:lang w:eastAsia="en-GB"/>
        </w:rPr>
        <w:t xml:space="preserve"> (UK)</w:t>
      </w:r>
    </w:p>
    <w:p w14:paraId="5649A62F" w14:textId="77777777" w:rsidR="00AB5397" w:rsidRPr="00AB5397" w:rsidRDefault="00AB5397" w:rsidP="006E3DD7">
      <w:pPr>
        <w:pStyle w:val="ListParagraph"/>
        <w:numPr>
          <w:ilvl w:val="0"/>
          <w:numId w:val="10"/>
        </w:numPr>
        <w:spacing w:line="276" w:lineRule="auto"/>
        <w:rPr>
          <w:rFonts w:eastAsia="Times New Roman" w:cs="Times New Roman"/>
          <w:lang w:eastAsia="en-GB"/>
        </w:rPr>
      </w:pPr>
      <w:proofErr w:type="spellStart"/>
      <w:r w:rsidRPr="00AB5397">
        <w:rPr>
          <w:rFonts w:eastAsia="Times New Roman" w:cs="Times New Roman"/>
          <w:lang w:eastAsia="en-GB"/>
        </w:rPr>
        <w:t>Stora</w:t>
      </w:r>
      <w:proofErr w:type="spellEnd"/>
      <w:r w:rsidRPr="00AB5397">
        <w:rPr>
          <w:rFonts w:eastAsia="Times New Roman" w:cs="Times New Roman"/>
          <w:lang w:eastAsia="en-GB"/>
        </w:rPr>
        <w:t xml:space="preserve"> Enso </w:t>
      </w:r>
      <w:proofErr w:type="spellStart"/>
      <w:r w:rsidRPr="00AB5397">
        <w:rPr>
          <w:rFonts w:eastAsia="Times New Roman" w:cs="Times New Roman"/>
          <w:lang w:eastAsia="en-GB"/>
        </w:rPr>
        <w:t>Oyj</w:t>
      </w:r>
      <w:proofErr w:type="spellEnd"/>
      <w:r w:rsidRPr="00AB5397">
        <w:rPr>
          <w:rFonts w:eastAsia="Times New Roman" w:cs="Times New Roman"/>
          <w:lang w:eastAsia="en-GB"/>
        </w:rPr>
        <w:t xml:space="preserve"> (</w:t>
      </w:r>
      <w:r w:rsidR="006E3DD7">
        <w:rPr>
          <w:rFonts w:eastAsia="Times New Roman" w:cs="Times New Roman"/>
          <w:lang w:eastAsia="en-GB"/>
        </w:rPr>
        <w:t>Finland</w:t>
      </w:r>
      <w:r w:rsidRPr="00AB5397">
        <w:rPr>
          <w:rFonts w:eastAsia="Times New Roman" w:cs="Times New Roman"/>
          <w:lang w:eastAsia="en-GB"/>
        </w:rPr>
        <w:t>)</w:t>
      </w:r>
    </w:p>
    <w:p w14:paraId="627935D5" w14:textId="77777777" w:rsidR="00AB5397" w:rsidRDefault="00AB5397" w:rsidP="00AB5397">
      <w:pPr>
        <w:pStyle w:val="ListParagraph"/>
        <w:numPr>
          <w:ilvl w:val="0"/>
          <w:numId w:val="10"/>
        </w:numPr>
        <w:spacing w:line="276" w:lineRule="auto"/>
        <w:rPr>
          <w:rFonts w:eastAsia="Times New Roman" w:cs="Times New Roman"/>
          <w:lang w:eastAsia="en-GB"/>
        </w:rPr>
      </w:pPr>
      <w:r w:rsidRPr="00AB5397">
        <w:rPr>
          <w:rFonts w:eastAsia="Times New Roman" w:cs="Times New Roman"/>
          <w:lang w:eastAsia="en-GB"/>
        </w:rPr>
        <w:t>SSE (UK)</w:t>
      </w:r>
    </w:p>
    <w:p w14:paraId="5F1327A2" w14:textId="77777777" w:rsidR="005B2DF0" w:rsidRPr="00AB5397" w:rsidRDefault="00982667" w:rsidP="00AB5397">
      <w:pPr>
        <w:pStyle w:val="ListParagraph"/>
        <w:numPr>
          <w:ilvl w:val="0"/>
          <w:numId w:val="10"/>
        </w:numPr>
        <w:spacing w:line="276" w:lineRule="auto"/>
        <w:rPr>
          <w:rFonts w:eastAsia="Times New Roman" w:cs="Times New Roman"/>
          <w:lang w:eastAsia="en-GB"/>
        </w:rPr>
      </w:pPr>
      <w:r>
        <w:rPr>
          <w:rFonts w:eastAsia="Times New Roman" w:cs="Times New Roman"/>
          <w:lang w:eastAsia="en-GB"/>
        </w:rPr>
        <w:t>Tata Consultancy Services Ltd (India)</w:t>
      </w:r>
    </w:p>
    <w:p w14:paraId="7CE46A55" w14:textId="77777777" w:rsidR="00AB5397" w:rsidRPr="00AB5397" w:rsidRDefault="00AB5397" w:rsidP="00AB5397">
      <w:pPr>
        <w:pStyle w:val="ListParagraph"/>
        <w:numPr>
          <w:ilvl w:val="0"/>
          <w:numId w:val="10"/>
        </w:numPr>
        <w:spacing w:line="276" w:lineRule="auto"/>
        <w:rPr>
          <w:rFonts w:eastAsia="Times New Roman" w:cs="Times New Roman"/>
          <w:lang w:eastAsia="en-GB"/>
        </w:rPr>
      </w:pPr>
      <w:r w:rsidRPr="00AB5397">
        <w:rPr>
          <w:rFonts w:eastAsia="Times New Roman" w:cs="Times New Roman"/>
          <w:lang w:eastAsia="en-GB"/>
        </w:rPr>
        <w:t>Tesco plc (UK)</w:t>
      </w:r>
    </w:p>
    <w:p w14:paraId="61D04214" w14:textId="77777777" w:rsidR="00AB5397" w:rsidRDefault="00AB5397" w:rsidP="005C00E9">
      <w:pPr>
        <w:spacing w:line="276" w:lineRule="auto"/>
        <w:rPr>
          <w:rFonts w:eastAsia="Times New Roman" w:cs="Times New Roman"/>
          <w:lang w:eastAsia="en-GB"/>
        </w:rPr>
      </w:pPr>
    </w:p>
    <w:p w14:paraId="0D83D535" w14:textId="77777777" w:rsidR="00AB5397" w:rsidRPr="005C00E9" w:rsidRDefault="00AB5397" w:rsidP="00D17853">
      <w:pPr>
        <w:spacing w:line="276" w:lineRule="auto"/>
        <w:rPr>
          <w:rFonts w:eastAsia="Times New Roman" w:cs="Times New Roman"/>
          <w:b/>
          <w:bCs/>
          <w:lang w:eastAsia="en-GB"/>
        </w:rPr>
      </w:pPr>
      <w:r>
        <w:rPr>
          <w:rFonts w:eastAsia="Times New Roman" w:cs="Times New Roman"/>
          <w:b/>
          <w:bCs/>
          <w:lang w:eastAsia="en-GB"/>
        </w:rPr>
        <w:t>Innovative project</w:t>
      </w:r>
      <w:r w:rsidRPr="005C00E9">
        <w:rPr>
          <w:rFonts w:eastAsia="Times New Roman" w:cs="Times New Roman"/>
          <w:b/>
          <w:bCs/>
          <w:lang w:eastAsia="en-GB"/>
        </w:rPr>
        <w:t xml:space="preserve"> </w:t>
      </w:r>
      <w:r w:rsidRPr="005C00E9">
        <w:rPr>
          <w:rFonts w:eastAsia="Times New Roman" w:cs="Times New Roman"/>
          <w:lang w:eastAsia="en-GB"/>
        </w:rPr>
        <w:t xml:space="preserve">– Recognises </w:t>
      </w:r>
      <w:r w:rsidR="00D17853" w:rsidRPr="00D17853">
        <w:rPr>
          <w:rFonts w:eastAsia="Times New Roman" w:cs="Times New Roman"/>
          <w:lang w:eastAsia="en-GB"/>
        </w:rPr>
        <w:t>innovative projects</w:t>
      </w:r>
      <w:r w:rsidR="002D3789">
        <w:rPr>
          <w:rFonts w:eastAsia="Times New Roman" w:cs="Times New Roman"/>
          <w:lang w:eastAsia="en-GB"/>
        </w:rPr>
        <w:t>,</w:t>
      </w:r>
      <w:r w:rsidR="00D17853" w:rsidRPr="00D17853">
        <w:rPr>
          <w:rFonts w:eastAsia="Times New Roman" w:cs="Times New Roman"/>
          <w:lang w:eastAsia="en-GB"/>
        </w:rPr>
        <w:t xml:space="preserve"> </w:t>
      </w:r>
      <w:r w:rsidR="002D3789" w:rsidRPr="00312403">
        <w:rPr>
          <w:rFonts w:eastAsia="Times New Roman" w:cs="Times New Roman"/>
          <w:lang w:eastAsia="en-GB"/>
        </w:rPr>
        <w:t xml:space="preserve">led by or with the clear involvement of the finance team, </w:t>
      </w:r>
      <w:r w:rsidR="00D17853" w:rsidRPr="00D17853">
        <w:rPr>
          <w:rFonts w:eastAsia="Times New Roman" w:cs="Times New Roman"/>
          <w:lang w:eastAsia="en-GB"/>
        </w:rPr>
        <w:t>that have the potential to transform an organisation into a more sustainable one</w:t>
      </w:r>
      <w:r w:rsidRPr="005C00E9">
        <w:rPr>
          <w:rFonts w:eastAsia="Times New Roman" w:cs="Times New Roman"/>
          <w:lang w:eastAsia="en-GB"/>
        </w:rPr>
        <w:t>:</w:t>
      </w:r>
    </w:p>
    <w:p w14:paraId="159700DD" w14:textId="77777777" w:rsidR="00AB5397" w:rsidRDefault="00AB5397" w:rsidP="00AB5397">
      <w:pPr>
        <w:pStyle w:val="ListParagraph"/>
        <w:numPr>
          <w:ilvl w:val="0"/>
          <w:numId w:val="11"/>
        </w:numPr>
        <w:spacing w:line="276" w:lineRule="auto"/>
        <w:rPr>
          <w:rFonts w:eastAsia="Times New Roman" w:cs="Times New Roman"/>
          <w:lang w:eastAsia="en-GB"/>
        </w:rPr>
      </w:pPr>
      <w:r w:rsidRPr="00AB5397">
        <w:rPr>
          <w:rFonts w:eastAsia="Times New Roman" w:cs="Times New Roman"/>
          <w:lang w:eastAsia="en-GB"/>
        </w:rPr>
        <w:t>City of Vancouver</w:t>
      </w:r>
      <w:r>
        <w:rPr>
          <w:rFonts w:eastAsia="Times New Roman" w:cs="Times New Roman"/>
          <w:lang w:eastAsia="en-GB"/>
        </w:rPr>
        <w:t xml:space="preserve"> (Canada)</w:t>
      </w:r>
    </w:p>
    <w:p w14:paraId="5D08D103" w14:textId="77777777" w:rsidR="00AB5397" w:rsidRPr="00AB5397" w:rsidRDefault="00AB5397" w:rsidP="00AB5397">
      <w:pPr>
        <w:pStyle w:val="ListParagraph"/>
        <w:numPr>
          <w:ilvl w:val="0"/>
          <w:numId w:val="11"/>
        </w:numPr>
        <w:rPr>
          <w:rFonts w:eastAsia="Times New Roman" w:cs="Times New Roman"/>
          <w:lang w:eastAsia="en-GB"/>
        </w:rPr>
      </w:pPr>
      <w:r w:rsidRPr="00AB5397">
        <w:rPr>
          <w:rFonts w:eastAsia="Times New Roman" w:cs="Times New Roman"/>
          <w:lang w:eastAsia="en-GB"/>
        </w:rPr>
        <w:t>Hindustan Unilever</w:t>
      </w:r>
      <w:r>
        <w:rPr>
          <w:rFonts w:eastAsia="Times New Roman" w:cs="Times New Roman"/>
          <w:lang w:eastAsia="en-GB"/>
        </w:rPr>
        <w:t xml:space="preserve"> (India)</w:t>
      </w:r>
    </w:p>
    <w:p w14:paraId="364738CE" w14:textId="77777777" w:rsidR="00AB5397" w:rsidRPr="00AB5397" w:rsidRDefault="00AB5397" w:rsidP="00AB5397">
      <w:pPr>
        <w:pStyle w:val="ListParagraph"/>
        <w:numPr>
          <w:ilvl w:val="0"/>
          <w:numId w:val="11"/>
        </w:numPr>
        <w:spacing w:line="276" w:lineRule="auto"/>
        <w:rPr>
          <w:rFonts w:eastAsia="Times New Roman" w:cs="Times New Roman"/>
          <w:lang w:eastAsia="en-GB"/>
        </w:rPr>
      </w:pPr>
      <w:proofErr w:type="spellStart"/>
      <w:r w:rsidRPr="00AB5397">
        <w:rPr>
          <w:rFonts w:eastAsia="Times New Roman" w:cs="Times New Roman"/>
          <w:lang w:eastAsia="en-GB"/>
        </w:rPr>
        <w:t>SteamaCo</w:t>
      </w:r>
      <w:proofErr w:type="spellEnd"/>
      <w:r>
        <w:rPr>
          <w:rFonts w:eastAsia="Times New Roman" w:cs="Times New Roman"/>
          <w:lang w:eastAsia="en-GB"/>
        </w:rPr>
        <w:t xml:space="preserve"> </w:t>
      </w:r>
      <w:r w:rsidR="00F5354C">
        <w:rPr>
          <w:rFonts w:eastAsia="Times New Roman" w:cs="Times New Roman"/>
          <w:lang w:eastAsia="en-GB"/>
        </w:rPr>
        <w:t>(UK)</w:t>
      </w:r>
    </w:p>
    <w:p w14:paraId="655B1312" w14:textId="77777777" w:rsidR="00AB5397" w:rsidRDefault="00AB5397" w:rsidP="005C00E9">
      <w:pPr>
        <w:pStyle w:val="ListParagraph"/>
        <w:numPr>
          <w:ilvl w:val="0"/>
          <w:numId w:val="11"/>
        </w:numPr>
        <w:spacing w:line="276" w:lineRule="auto"/>
        <w:rPr>
          <w:rFonts w:eastAsia="Times New Roman" w:cs="Times New Roman"/>
          <w:lang w:eastAsia="en-GB"/>
        </w:rPr>
      </w:pPr>
      <w:r w:rsidRPr="00AB5397">
        <w:rPr>
          <w:rFonts w:eastAsia="Times New Roman" w:cs="Times New Roman"/>
          <w:lang w:eastAsia="en-GB"/>
        </w:rPr>
        <w:t>Sainsbury's</w:t>
      </w:r>
      <w:r w:rsidR="00F5354C">
        <w:rPr>
          <w:rFonts w:eastAsia="Times New Roman" w:cs="Times New Roman"/>
          <w:lang w:eastAsia="en-GB"/>
        </w:rPr>
        <w:t xml:space="preserve"> (UK)</w:t>
      </w:r>
    </w:p>
    <w:p w14:paraId="71F78A61" w14:textId="77777777" w:rsidR="00AB5397" w:rsidRPr="00AB5397" w:rsidRDefault="00AB5397" w:rsidP="005C00E9">
      <w:pPr>
        <w:pStyle w:val="ListParagraph"/>
        <w:numPr>
          <w:ilvl w:val="0"/>
          <w:numId w:val="11"/>
        </w:numPr>
        <w:spacing w:line="276" w:lineRule="auto"/>
        <w:rPr>
          <w:rFonts w:eastAsia="Times New Roman" w:cs="Times New Roman"/>
          <w:lang w:eastAsia="en-GB"/>
        </w:rPr>
      </w:pPr>
      <w:r>
        <w:rPr>
          <w:rFonts w:eastAsia="Times New Roman" w:cs="Times New Roman"/>
          <w:lang w:eastAsia="en-GB"/>
        </w:rPr>
        <w:t>Xylem</w:t>
      </w:r>
      <w:r w:rsidR="00F5354C">
        <w:rPr>
          <w:rFonts w:eastAsia="Times New Roman" w:cs="Times New Roman"/>
          <w:lang w:eastAsia="en-GB"/>
        </w:rPr>
        <w:t xml:space="preserve"> (US)</w:t>
      </w:r>
    </w:p>
    <w:p w14:paraId="40849A35" w14:textId="77777777" w:rsidR="00AB5397" w:rsidRDefault="00AB5397" w:rsidP="005C00E9">
      <w:pPr>
        <w:spacing w:line="276" w:lineRule="auto"/>
        <w:rPr>
          <w:rFonts w:eastAsia="Times New Roman" w:cs="Times New Roman"/>
          <w:b/>
          <w:bCs/>
          <w:lang w:eastAsia="en-GB"/>
        </w:rPr>
      </w:pPr>
    </w:p>
    <w:p w14:paraId="3A1CBD8B" w14:textId="77777777" w:rsidR="005C00E9" w:rsidRPr="005C00E9" w:rsidRDefault="005C00E9" w:rsidP="00D17853">
      <w:pPr>
        <w:spacing w:line="276" w:lineRule="auto"/>
        <w:rPr>
          <w:rFonts w:eastAsia="Times New Roman" w:cs="Times New Roman"/>
          <w:b/>
          <w:bCs/>
          <w:lang w:eastAsia="en-GB"/>
        </w:rPr>
      </w:pPr>
      <w:r w:rsidRPr="005C00E9">
        <w:rPr>
          <w:rFonts w:eastAsia="Times New Roman" w:cs="Times New Roman"/>
          <w:b/>
          <w:bCs/>
          <w:lang w:eastAsia="en-GB"/>
        </w:rPr>
        <w:t xml:space="preserve">Investing and financing </w:t>
      </w:r>
      <w:r w:rsidR="00D17853">
        <w:rPr>
          <w:rFonts w:eastAsia="Times New Roman" w:cs="Times New Roman"/>
          <w:lang w:eastAsia="en-GB"/>
        </w:rPr>
        <w:t>– this award</w:t>
      </w:r>
      <w:r w:rsidRPr="005C00E9">
        <w:rPr>
          <w:rFonts w:eastAsia="Times New Roman" w:cs="Times New Roman"/>
          <w:lang w:eastAsia="en-GB"/>
        </w:rPr>
        <w:t xml:space="preserve"> </w:t>
      </w:r>
      <w:r w:rsidR="00D17853" w:rsidRPr="00D17853">
        <w:rPr>
          <w:rFonts w:eastAsia="Times New Roman" w:cs="Times New Roman"/>
          <w:lang w:eastAsia="en-GB"/>
        </w:rPr>
        <w:t>focuses on the adoption of an integrated approach across core investment and financing processes within financial services organisations</w:t>
      </w:r>
      <w:r w:rsidRPr="005C00E9">
        <w:rPr>
          <w:rFonts w:eastAsia="Times New Roman" w:cs="Times New Roman"/>
          <w:color w:val="000000"/>
          <w:lang w:eastAsia="en-GB"/>
        </w:rPr>
        <w:t>:</w:t>
      </w:r>
    </w:p>
    <w:p w14:paraId="7BA0529C" w14:textId="77777777" w:rsidR="00AB5397" w:rsidRPr="00AB5397" w:rsidRDefault="00AB5397" w:rsidP="00AB5397">
      <w:pPr>
        <w:pStyle w:val="ListParagraph"/>
        <w:numPr>
          <w:ilvl w:val="0"/>
          <w:numId w:val="12"/>
        </w:numPr>
        <w:spacing w:line="276" w:lineRule="auto"/>
        <w:rPr>
          <w:rFonts w:eastAsia="Times New Roman" w:cs="Times New Roman"/>
          <w:lang w:eastAsia="en-GB"/>
        </w:rPr>
      </w:pPr>
      <w:r w:rsidRPr="00AB5397">
        <w:rPr>
          <w:rFonts w:eastAsia="Times New Roman" w:cs="Times New Roman"/>
          <w:lang w:eastAsia="en-GB"/>
        </w:rPr>
        <w:t>Carbon Delta AG</w:t>
      </w:r>
      <w:r w:rsidR="00F5354C">
        <w:rPr>
          <w:rFonts w:eastAsia="Times New Roman" w:cs="Times New Roman"/>
          <w:lang w:eastAsia="en-GB"/>
        </w:rPr>
        <w:t xml:space="preserve"> (Switzerland)</w:t>
      </w:r>
    </w:p>
    <w:p w14:paraId="508E3810" w14:textId="77777777" w:rsidR="00AB5397" w:rsidRPr="00AB5397" w:rsidRDefault="00AB5397" w:rsidP="00AB5397">
      <w:pPr>
        <w:pStyle w:val="ListParagraph"/>
        <w:numPr>
          <w:ilvl w:val="0"/>
          <w:numId w:val="12"/>
        </w:numPr>
        <w:spacing w:line="276" w:lineRule="auto"/>
        <w:rPr>
          <w:rFonts w:eastAsia="Times New Roman" w:cs="Times New Roman"/>
          <w:lang w:eastAsia="en-GB"/>
        </w:rPr>
      </w:pPr>
      <w:r>
        <w:rPr>
          <w:rFonts w:eastAsia="Times New Roman" w:cs="Times New Roman"/>
          <w:lang w:eastAsia="en-GB"/>
        </w:rPr>
        <w:t>DNB ASA</w:t>
      </w:r>
      <w:r w:rsidR="00F5354C">
        <w:rPr>
          <w:rFonts w:eastAsia="Times New Roman" w:cs="Times New Roman"/>
          <w:lang w:eastAsia="en-GB"/>
        </w:rPr>
        <w:t xml:space="preserve"> (Norway)</w:t>
      </w:r>
    </w:p>
    <w:p w14:paraId="7B098E5B" w14:textId="77777777" w:rsidR="00AB5397" w:rsidRPr="00AB5397" w:rsidRDefault="00AB5397" w:rsidP="00AB5397">
      <w:pPr>
        <w:pStyle w:val="ListParagraph"/>
        <w:numPr>
          <w:ilvl w:val="0"/>
          <w:numId w:val="12"/>
        </w:numPr>
        <w:spacing w:line="276" w:lineRule="auto"/>
        <w:rPr>
          <w:rFonts w:eastAsia="Times New Roman" w:cs="Times New Roman"/>
          <w:lang w:eastAsia="en-GB"/>
        </w:rPr>
      </w:pPr>
      <w:r w:rsidRPr="00AB5397">
        <w:rPr>
          <w:rFonts w:eastAsia="Times New Roman" w:cs="Times New Roman"/>
          <w:lang w:eastAsia="en-GB"/>
        </w:rPr>
        <w:t>Globalance Bank</w:t>
      </w:r>
      <w:r w:rsidR="00F5354C">
        <w:rPr>
          <w:rFonts w:eastAsia="Times New Roman" w:cs="Times New Roman"/>
          <w:lang w:eastAsia="en-GB"/>
        </w:rPr>
        <w:t xml:space="preserve"> (Switzerland)</w:t>
      </w:r>
    </w:p>
    <w:p w14:paraId="38A74361" w14:textId="77777777" w:rsidR="005C00E9" w:rsidRDefault="00AB5397" w:rsidP="00AB5397">
      <w:pPr>
        <w:pStyle w:val="ListParagraph"/>
        <w:numPr>
          <w:ilvl w:val="0"/>
          <w:numId w:val="12"/>
        </w:numPr>
        <w:spacing w:line="276" w:lineRule="auto"/>
        <w:rPr>
          <w:rFonts w:eastAsia="Times New Roman" w:cs="Times New Roman"/>
          <w:lang w:eastAsia="en-GB"/>
        </w:rPr>
      </w:pPr>
      <w:r w:rsidRPr="00AB5397">
        <w:rPr>
          <w:rFonts w:eastAsia="Times New Roman" w:cs="Times New Roman"/>
          <w:lang w:eastAsia="en-GB"/>
        </w:rPr>
        <w:t>PIMCO</w:t>
      </w:r>
      <w:r w:rsidR="00F5354C">
        <w:rPr>
          <w:rFonts w:eastAsia="Times New Roman" w:cs="Times New Roman"/>
          <w:lang w:eastAsia="en-GB"/>
        </w:rPr>
        <w:t xml:space="preserve"> (UK)</w:t>
      </w:r>
    </w:p>
    <w:p w14:paraId="03D09FB5" w14:textId="77777777" w:rsidR="00AB5397" w:rsidRPr="00AB5397" w:rsidRDefault="00AB5397" w:rsidP="00AB5397">
      <w:pPr>
        <w:pStyle w:val="ListParagraph"/>
        <w:numPr>
          <w:ilvl w:val="0"/>
          <w:numId w:val="12"/>
        </w:numPr>
        <w:spacing w:line="276" w:lineRule="auto"/>
        <w:rPr>
          <w:rFonts w:eastAsia="Times New Roman" w:cs="Times New Roman"/>
          <w:lang w:eastAsia="en-GB"/>
        </w:rPr>
      </w:pPr>
      <w:r>
        <w:rPr>
          <w:rFonts w:eastAsia="Times New Roman" w:cs="Times New Roman"/>
          <w:lang w:eastAsia="en-GB"/>
        </w:rPr>
        <w:t>TSKB</w:t>
      </w:r>
      <w:r w:rsidR="00F5354C">
        <w:rPr>
          <w:rFonts w:eastAsia="Times New Roman" w:cs="Times New Roman"/>
          <w:lang w:eastAsia="en-GB"/>
        </w:rPr>
        <w:t xml:space="preserve"> (Turkey)</w:t>
      </w:r>
    </w:p>
    <w:p w14:paraId="758B9075" w14:textId="77777777" w:rsidR="005C00E9" w:rsidRPr="005C00E9" w:rsidRDefault="005C00E9" w:rsidP="005C00E9">
      <w:pPr>
        <w:spacing w:line="276" w:lineRule="auto"/>
        <w:rPr>
          <w:rFonts w:eastAsia="Times New Roman" w:cs="Times New Roman"/>
          <w:lang w:eastAsia="en-GB"/>
        </w:rPr>
      </w:pPr>
    </w:p>
    <w:p w14:paraId="0631D111" w14:textId="77777777" w:rsidR="005C00E9" w:rsidRPr="005C00E9" w:rsidRDefault="005C00E9" w:rsidP="00AB5397">
      <w:pPr>
        <w:spacing w:line="276" w:lineRule="auto"/>
        <w:rPr>
          <w:rFonts w:eastAsia="Times New Roman" w:cs="Times New Roman"/>
          <w:lang w:eastAsia="en-GB"/>
        </w:rPr>
      </w:pPr>
      <w:r w:rsidRPr="005C00E9">
        <w:rPr>
          <w:rFonts w:eastAsia="Times New Roman" w:cs="Times New Roman"/>
          <w:lang w:eastAsia="en-GB"/>
        </w:rPr>
        <w:t>Richard Spencer, Head of Sustainability at ICAEW said: “</w:t>
      </w:r>
      <w:r w:rsidR="00BA36DD" w:rsidRPr="00BA36DD">
        <w:rPr>
          <w:rFonts w:eastAsia="Times New Roman" w:cs="Times New Roman"/>
          <w:lang w:eastAsia="en-GB"/>
        </w:rPr>
        <w:t xml:space="preserve">The Finance for the Future Awards process is a wonderful way to connect with, and hear the stories of people who are dealing with how they and/or their organisations benefit the planet and society as part of the way they do business. Each year we have seen a greater diversity and geographic spread of entrants demonstrating leading integrated thinking and action. This year has been no exception with an impressive field of contenders.” </w:t>
      </w:r>
    </w:p>
    <w:p w14:paraId="402E36B1" w14:textId="77777777" w:rsidR="005C00E9" w:rsidRPr="005C00E9" w:rsidRDefault="005C00E9" w:rsidP="005C00E9">
      <w:pPr>
        <w:spacing w:line="276" w:lineRule="auto"/>
        <w:rPr>
          <w:rFonts w:eastAsia="Times New Roman" w:cs="Times New Roman"/>
          <w:lang w:eastAsia="en-GB"/>
        </w:rPr>
      </w:pPr>
    </w:p>
    <w:p w14:paraId="47F50303" w14:textId="77777777" w:rsidR="005C00E9" w:rsidRDefault="00982667" w:rsidP="005C00E9">
      <w:pPr>
        <w:spacing w:line="276" w:lineRule="auto"/>
        <w:rPr>
          <w:rFonts w:eastAsia="Times New Roman"/>
          <w:lang w:eastAsia="en-GB"/>
        </w:rPr>
      </w:pPr>
      <w:r w:rsidRPr="00982667">
        <w:rPr>
          <w:rFonts w:eastAsia="Times New Roman"/>
          <w:lang w:eastAsia="en-GB"/>
        </w:rPr>
        <w:t>Helen Slinger, Executive Director, A4S, said: "Embedding social and environmental considerations into key financial decisions can improve performance. The finalists of these Awards demonstrate why all finance leaders should be considering broader factors; for the future of the p</w:t>
      </w:r>
      <w:r>
        <w:rPr>
          <w:rFonts w:eastAsia="Times New Roman"/>
          <w:lang w:eastAsia="en-GB"/>
        </w:rPr>
        <w:t>lanet, society and their organis</w:t>
      </w:r>
      <w:r w:rsidRPr="00982667">
        <w:rPr>
          <w:rFonts w:eastAsia="Times New Roman"/>
          <w:lang w:eastAsia="en-GB"/>
        </w:rPr>
        <w:t>ations."</w:t>
      </w:r>
    </w:p>
    <w:p w14:paraId="1D815459" w14:textId="77777777" w:rsidR="00982667" w:rsidRPr="005C00E9" w:rsidRDefault="00982667" w:rsidP="005C00E9">
      <w:pPr>
        <w:spacing w:line="276" w:lineRule="auto"/>
        <w:rPr>
          <w:rFonts w:eastAsia="Times New Roman" w:cs="Times New Roman"/>
          <w:highlight w:val="yellow"/>
          <w:lang w:eastAsia="en-GB"/>
        </w:rPr>
      </w:pPr>
    </w:p>
    <w:p w14:paraId="058D8E09" w14:textId="77777777" w:rsidR="00AB5397" w:rsidRPr="005C00E9" w:rsidRDefault="005C00E9" w:rsidP="00982667">
      <w:pPr>
        <w:spacing w:line="276" w:lineRule="auto"/>
        <w:rPr>
          <w:rFonts w:ascii="Verdana" w:eastAsia="Times New Roman" w:hAnsi="Verdana" w:cs="Times New Roman"/>
          <w:lang w:eastAsia="en-GB"/>
        </w:rPr>
      </w:pPr>
      <w:r w:rsidRPr="005C00E9">
        <w:rPr>
          <w:rFonts w:eastAsia="Times New Roman"/>
          <w:lang w:eastAsia="en-GB"/>
        </w:rPr>
        <w:t xml:space="preserve">Veronica Poole, global IFRS leader and UK head of corporate reporting at Deloitte, said: </w:t>
      </w:r>
      <w:r w:rsidR="00982667" w:rsidRPr="00982667">
        <w:rPr>
          <w:rFonts w:eastAsia="Times New Roman"/>
          <w:lang w:eastAsia="en-GB"/>
        </w:rPr>
        <w:t>“This year’s shortlist demonstrates the strength that some organisations are showing in moving towards long-term sustainability. I am particularly encouraged by the number of finalists where organisations are taking action on the climate crisis. Showcasing some leading examples of those adopting integrated thinking is particularly timely in the UK – given the renewed focus on directors’ duty to promote the long-term success of their business – and should also be of interest worldwide. Integrated thinking takes into account the interests of employees, customers, suppliers and the environment, and is a growing focus for investors and policy makers.”</w:t>
      </w:r>
    </w:p>
    <w:p w14:paraId="228EAF7C" w14:textId="77777777" w:rsidR="005C00E9" w:rsidRPr="005C00E9" w:rsidRDefault="005C00E9" w:rsidP="005C00E9">
      <w:pPr>
        <w:spacing w:line="276" w:lineRule="auto"/>
        <w:rPr>
          <w:rFonts w:ascii="Verdana" w:eastAsia="Times New Roman" w:hAnsi="Verdana" w:cs="Times New Roman"/>
          <w:lang w:eastAsia="en-US"/>
        </w:rPr>
      </w:pPr>
    </w:p>
    <w:p w14:paraId="56EEF512" w14:textId="77777777" w:rsidR="005C00E9" w:rsidRPr="005C00E9" w:rsidRDefault="005C00E9" w:rsidP="005C00E9">
      <w:pPr>
        <w:spacing w:line="276" w:lineRule="auto"/>
        <w:rPr>
          <w:rFonts w:eastAsia="Times New Roman" w:cs="Times New Roman"/>
          <w:lang w:eastAsia="en-GB"/>
        </w:rPr>
      </w:pPr>
    </w:p>
    <w:p w14:paraId="283CA941" w14:textId="77777777" w:rsidR="005C00E9" w:rsidRPr="005C00E9" w:rsidRDefault="005C00E9" w:rsidP="005C00E9">
      <w:pPr>
        <w:spacing w:line="276" w:lineRule="auto"/>
        <w:rPr>
          <w:rFonts w:ascii="Helvetica" w:eastAsia="Times New Roman" w:hAnsi="Helvetica" w:cs="Helvetica"/>
          <w:color w:val="CD0000"/>
          <w:sz w:val="21"/>
          <w:szCs w:val="21"/>
          <w:lang w:eastAsia="en-GB"/>
        </w:rPr>
      </w:pPr>
      <w:r w:rsidRPr="005C00E9">
        <w:rPr>
          <w:rFonts w:ascii="Helvetica" w:eastAsia="Times New Roman" w:hAnsi="Helvetica" w:cs="Helvetica"/>
          <w:color w:val="000000"/>
          <w:sz w:val="21"/>
          <w:szCs w:val="21"/>
          <w:lang w:eastAsia="en-GB"/>
        </w:rPr>
        <w:t xml:space="preserve">For more information, please visit: </w:t>
      </w:r>
      <w:hyperlink r:id="rId12" w:history="1">
        <w:r w:rsidRPr="005C00E9">
          <w:rPr>
            <w:rFonts w:ascii="Helvetica" w:eastAsia="Times New Roman" w:hAnsi="Helvetica" w:cs="Helvetica"/>
            <w:color w:val="E30613"/>
            <w:sz w:val="21"/>
            <w:szCs w:val="21"/>
            <w:u w:color="CC0000"/>
            <w:lang w:eastAsia="en-GB"/>
          </w:rPr>
          <w:t>www.financeforthefuture.org</w:t>
        </w:r>
      </w:hyperlink>
    </w:p>
    <w:p w14:paraId="3A35E3CD" w14:textId="77777777" w:rsidR="005C00E9" w:rsidRPr="005C00E9" w:rsidRDefault="005C00E9" w:rsidP="005C00E9">
      <w:pPr>
        <w:spacing w:line="276" w:lineRule="auto"/>
        <w:rPr>
          <w:rFonts w:ascii="Helvetica" w:eastAsia="Times New Roman" w:hAnsi="Helvetica" w:cs="Helvetica"/>
          <w:color w:val="CD0000"/>
          <w:sz w:val="21"/>
          <w:szCs w:val="21"/>
          <w:lang w:eastAsia="en-GB"/>
        </w:rPr>
      </w:pPr>
    </w:p>
    <w:p w14:paraId="40710A5C" w14:textId="77777777" w:rsidR="005C00E9" w:rsidRPr="005C00E9" w:rsidRDefault="005C00E9" w:rsidP="005C00E9">
      <w:pPr>
        <w:spacing w:after="120"/>
        <w:outlineLvl w:val="2"/>
        <w:rPr>
          <w:rFonts w:eastAsia="Times New Roman" w:cs="Times New Roman"/>
          <w:b/>
          <w:lang w:eastAsia="en-GB"/>
        </w:rPr>
      </w:pPr>
    </w:p>
    <w:p w14:paraId="4BA751EC" w14:textId="77777777" w:rsidR="00B91739" w:rsidRPr="00B91739" w:rsidRDefault="00B91739" w:rsidP="00B91739">
      <w:pPr>
        <w:spacing w:after="120"/>
        <w:outlineLvl w:val="2"/>
        <w:rPr>
          <w:rFonts w:eastAsia="Times New Roman" w:cs="Times New Roman"/>
          <w:b/>
          <w:lang w:eastAsia="en-GB"/>
        </w:rPr>
      </w:pPr>
      <w:r w:rsidRPr="00B91739">
        <w:rPr>
          <w:rFonts w:eastAsia="Times New Roman" w:cs="Times New Roman"/>
          <w:b/>
          <w:lang w:eastAsia="en-GB"/>
        </w:rPr>
        <w:t xml:space="preserve">Media enquiries: </w:t>
      </w:r>
    </w:p>
    <w:p w14:paraId="6CFEB727" w14:textId="77777777" w:rsidR="00B91739" w:rsidRPr="00B91739" w:rsidRDefault="00B91739" w:rsidP="00B91739">
      <w:pPr>
        <w:spacing w:line="276" w:lineRule="auto"/>
        <w:rPr>
          <w:rFonts w:eastAsia="Times New Roman" w:cs="Times New Roman"/>
          <w:color w:val="E30613"/>
          <w:u w:color="CC0000"/>
          <w:lang w:eastAsia="en-GB"/>
        </w:rPr>
      </w:pPr>
      <w:r w:rsidRPr="00B91739">
        <w:rPr>
          <w:rFonts w:eastAsia="Times New Roman" w:cs="Times New Roman"/>
          <w:lang w:eastAsia="en-GB"/>
        </w:rPr>
        <w:t xml:space="preserve">Contact Jude Obi, ICAEW press office, on +44 (0)20 7920 8553, or email </w:t>
      </w:r>
      <w:hyperlink r:id="rId13" w:history="1">
        <w:r w:rsidRPr="00B91739">
          <w:rPr>
            <w:rFonts w:eastAsia="Times New Roman" w:cs="Times New Roman"/>
            <w:color w:val="E30613"/>
            <w:u w:color="CC0000"/>
            <w:lang w:eastAsia="en-GB"/>
          </w:rPr>
          <w:t>jude.obi@icaew.com</w:t>
        </w:r>
      </w:hyperlink>
    </w:p>
    <w:p w14:paraId="02C54D01" w14:textId="77777777" w:rsidR="00B91739" w:rsidRPr="00B91739" w:rsidRDefault="00B91739" w:rsidP="00B91739">
      <w:pPr>
        <w:spacing w:line="276" w:lineRule="auto"/>
        <w:rPr>
          <w:rFonts w:eastAsia="Times New Roman" w:cs="Times New Roman"/>
          <w:color w:val="E30613"/>
          <w:u w:color="CC0000"/>
          <w:lang w:eastAsia="en-GB"/>
        </w:rPr>
      </w:pPr>
    </w:p>
    <w:p w14:paraId="6627E053" w14:textId="77777777" w:rsidR="00B91739" w:rsidRPr="00B91739" w:rsidRDefault="00B91739" w:rsidP="00B91739">
      <w:pPr>
        <w:spacing w:line="276" w:lineRule="auto"/>
        <w:rPr>
          <w:rFonts w:eastAsia="Times New Roman" w:cs="Times New Roman"/>
          <w:lang w:eastAsia="en-GB"/>
        </w:rPr>
      </w:pPr>
      <w:r w:rsidRPr="00B91739">
        <w:rPr>
          <w:rFonts w:eastAsia="Times New Roman" w:cs="Times New Roman"/>
          <w:lang w:eastAsia="en-GB"/>
        </w:rPr>
        <w:t xml:space="preserve">Deborah McSkimming, A4S press office, email </w:t>
      </w:r>
      <w:hyperlink r:id="rId14" w:history="1">
        <w:r w:rsidRPr="00B91739">
          <w:rPr>
            <w:rFonts w:eastAsia="Times New Roman" w:cs="Times New Roman"/>
            <w:color w:val="E30613"/>
            <w:u w:color="CC0000"/>
            <w:lang w:eastAsia="en-GB"/>
          </w:rPr>
          <w:t>deborah.mcskimming@royal.uk</w:t>
        </w:r>
      </w:hyperlink>
      <w:r w:rsidRPr="00B91739">
        <w:rPr>
          <w:rFonts w:eastAsia="Times New Roman" w:cs="Times New Roman"/>
          <w:color w:val="E30613"/>
          <w:lang w:eastAsia="en-GB"/>
        </w:rPr>
        <w:t xml:space="preserve"> </w:t>
      </w:r>
    </w:p>
    <w:p w14:paraId="22D5BC81" w14:textId="77777777" w:rsidR="00B91739" w:rsidRPr="00B91739" w:rsidRDefault="00B91739" w:rsidP="00B91739">
      <w:pPr>
        <w:spacing w:line="276" w:lineRule="auto"/>
        <w:rPr>
          <w:rFonts w:eastAsia="Times New Roman" w:cs="Times New Roman"/>
          <w:lang w:eastAsia="en-GB"/>
        </w:rPr>
      </w:pPr>
    </w:p>
    <w:p w14:paraId="7CAD5E00" w14:textId="77777777" w:rsidR="00690BE4" w:rsidRPr="00690BE4" w:rsidRDefault="00690BE4" w:rsidP="00690BE4">
      <w:pPr>
        <w:spacing w:after="120"/>
        <w:outlineLvl w:val="2"/>
        <w:rPr>
          <w:rFonts w:eastAsia="Times New Roman" w:cs="Times New Roman"/>
          <w:b/>
          <w:lang w:eastAsia="en-GB"/>
        </w:rPr>
      </w:pPr>
      <w:r w:rsidRPr="00690BE4">
        <w:rPr>
          <w:rFonts w:eastAsia="Times New Roman" w:cs="Times New Roman"/>
          <w:b/>
          <w:lang w:eastAsia="en-GB"/>
        </w:rPr>
        <w:t>Notes to editors:</w:t>
      </w:r>
    </w:p>
    <w:p w14:paraId="21FC2E99" w14:textId="77777777" w:rsidR="00690BE4" w:rsidRPr="00690BE4" w:rsidRDefault="00690BE4" w:rsidP="00690BE4">
      <w:pPr>
        <w:spacing w:line="276" w:lineRule="auto"/>
        <w:rPr>
          <w:rFonts w:eastAsia="Times New Roman" w:cs="Times New Roman"/>
          <w:lang w:eastAsia="en-GB"/>
        </w:rPr>
      </w:pPr>
      <w:r w:rsidRPr="00690BE4">
        <w:rPr>
          <w:rFonts w:eastAsia="Times New Roman" w:cs="Times New Roman"/>
          <w:lang w:eastAsia="en-GB"/>
        </w:rPr>
        <w:t>The awards are organised by the three partners:</w:t>
      </w:r>
    </w:p>
    <w:p w14:paraId="62945C27" w14:textId="77777777" w:rsidR="00690BE4" w:rsidRPr="00690BE4" w:rsidRDefault="00690BE4" w:rsidP="00690BE4">
      <w:pPr>
        <w:spacing w:line="276" w:lineRule="auto"/>
        <w:rPr>
          <w:rFonts w:eastAsia="Times New Roman" w:cs="Times New Roman"/>
          <w:lang w:eastAsia="en-GB"/>
        </w:rPr>
      </w:pPr>
    </w:p>
    <w:p w14:paraId="70A02353" w14:textId="77777777" w:rsidR="00690BE4" w:rsidRPr="00690BE4" w:rsidRDefault="00690BE4" w:rsidP="00690BE4">
      <w:pPr>
        <w:spacing w:line="276" w:lineRule="auto"/>
        <w:rPr>
          <w:rFonts w:eastAsia="Times New Roman"/>
          <w:b/>
          <w:bCs/>
          <w:lang w:eastAsia="en-GB"/>
        </w:rPr>
      </w:pPr>
      <w:r w:rsidRPr="00690BE4">
        <w:rPr>
          <w:rFonts w:eastAsia="Times New Roman"/>
          <w:b/>
          <w:bCs/>
          <w:lang w:eastAsia="en-GB"/>
        </w:rPr>
        <w:t xml:space="preserve">ICAEW - The Institute of Chartered Accountants in England and Wales </w:t>
      </w:r>
    </w:p>
    <w:p w14:paraId="4A781B37" w14:textId="77777777" w:rsidR="00690BE4" w:rsidRPr="00690BE4" w:rsidRDefault="00690BE4" w:rsidP="00690BE4">
      <w:pPr>
        <w:spacing w:line="276" w:lineRule="auto"/>
        <w:rPr>
          <w:rFonts w:eastAsia="Times New Roman"/>
          <w:lang w:eastAsia="en-GB"/>
        </w:rPr>
      </w:pPr>
    </w:p>
    <w:p w14:paraId="7CB8F4C1" w14:textId="77777777" w:rsidR="00690BE4" w:rsidRPr="00690BE4" w:rsidRDefault="00690BE4" w:rsidP="00690BE4">
      <w:pPr>
        <w:spacing w:line="276" w:lineRule="auto"/>
        <w:rPr>
          <w:rFonts w:eastAsia="Times New Roman"/>
          <w:lang w:eastAsia="en-GB"/>
        </w:rPr>
      </w:pPr>
      <w:r w:rsidRPr="00690BE4">
        <w:rPr>
          <w:rFonts w:eastAsia="Times New Roman"/>
          <w:lang w:eastAsia="en-GB"/>
        </w:rPr>
        <w:t xml:space="preserve">There are over 1.8m chartered accountants and students around the world – talented, ethical and committed professionals who use their expertise to ensure we have a successful and sustainable future. </w:t>
      </w:r>
    </w:p>
    <w:p w14:paraId="5E927FE8" w14:textId="77777777" w:rsidR="00690BE4" w:rsidRPr="00690BE4" w:rsidRDefault="00690BE4" w:rsidP="00690BE4">
      <w:pPr>
        <w:spacing w:line="276" w:lineRule="auto"/>
        <w:rPr>
          <w:rFonts w:eastAsia="Times New Roman"/>
          <w:lang w:eastAsia="en-GB"/>
        </w:rPr>
      </w:pPr>
    </w:p>
    <w:p w14:paraId="3541C16C" w14:textId="77777777" w:rsidR="00690BE4" w:rsidRPr="00690BE4" w:rsidRDefault="00690BE4" w:rsidP="00690BE4">
      <w:pPr>
        <w:spacing w:line="276" w:lineRule="auto"/>
        <w:rPr>
          <w:rFonts w:eastAsia="Times New Roman"/>
          <w:lang w:eastAsia="en-GB"/>
        </w:rPr>
      </w:pPr>
      <w:r w:rsidRPr="00690BE4">
        <w:rPr>
          <w:rFonts w:eastAsia="Times New Roman"/>
          <w:lang w:eastAsia="en-GB"/>
        </w:rPr>
        <w:t xml:space="preserve">Over 181,500 of these are ICAEW Chartered Accountants and students. We train, develop and support each one of them so that they have the knowledge and values to help build local and global economies that are sustainable, accountable and fair. </w:t>
      </w:r>
    </w:p>
    <w:p w14:paraId="36A6136B" w14:textId="77777777" w:rsidR="00690BE4" w:rsidRPr="00690BE4" w:rsidRDefault="00690BE4" w:rsidP="00690BE4">
      <w:pPr>
        <w:spacing w:line="276" w:lineRule="auto"/>
        <w:rPr>
          <w:rFonts w:eastAsia="Times New Roman"/>
          <w:lang w:eastAsia="en-GB"/>
        </w:rPr>
      </w:pPr>
    </w:p>
    <w:p w14:paraId="1C43B8C7" w14:textId="77777777" w:rsidR="00056C4A" w:rsidRDefault="00690BE4" w:rsidP="00690BE4">
      <w:pPr>
        <w:spacing w:line="276" w:lineRule="auto"/>
        <w:rPr>
          <w:rFonts w:eastAsia="Times New Roman"/>
          <w:lang w:eastAsia="en-GB"/>
        </w:rPr>
      </w:pPr>
      <w:r w:rsidRPr="00690BE4">
        <w:rPr>
          <w:rFonts w:eastAsia="Times New Roman"/>
          <w:lang w:eastAsia="en-GB"/>
        </w:rPr>
        <w:t>We’ve been at the heart of the accountancy profession since we were founded in 1880 to ensure trust in business. We share our knowledge and insight with governments, regulators and business leaders worldwide as we believe accountancy is a force for positive economic change across the world</w:t>
      </w:r>
      <w:r>
        <w:rPr>
          <w:rFonts w:eastAsia="Times New Roman"/>
          <w:lang w:eastAsia="en-GB"/>
        </w:rPr>
        <w:t>.</w:t>
      </w:r>
    </w:p>
    <w:p w14:paraId="6D147A04" w14:textId="77777777" w:rsidR="00690BE4" w:rsidRDefault="00690BE4" w:rsidP="00690BE4">
      <w:pPr>
        <w:spacing w:line="276" w:lineRule="auto"/>
        <w:rPr>
          <w:rFonts w:eastAsia="Times New Roman" w:cs="Times New Roman"/>
          <w:lang w:eastAsia="en-GB"/>
        </w:rPr>
      </w:pPr>
    </w:p>
    <w:p w14:paraId="4599CF7B" w14:textId="77777777" w:rsidR="00056C4A" w:rsidRPr="00056C4A" w:rsidRDefault="00CB660C" w:rsidP="00982667">
      <w:pPr>
        <w:spacing w:line="276" w:lineRule="auto"/>
        <w:rPr>
          <w:rFonts w:eastAsia="Times New Roman" w:cs="Times New Roman"/>
          <w:color w:val="FF0000"/>
          <w:lang w:eastAsia="en-GB"/>
        </w:rPr>
      </w:pPr>
      <w:hyperlink r:id="rId15" w:history="1">
        <w:r w:rsidR="00056C4A" w:rsidRPr="00056C4A">
          <w:rPr>
            <w:rStyle w:val="Hyperlink"/>
            <w:rFonts w:eastAsia="Times New Roman" w:cs="Times New Roman"/>
            <w:color w:val="FF0000"/>
            <w:lang w:eastAsia="en-GB"/>
          </w:rPr>
          <w:t>https://www.icaew.com/</w:t>
        </w:r>
      </w:hyperlink>
    </w:p>
    <w:p w14:paraId="38B98E68" w14:textId="77777777" w:rsidR="00982667" w:rsidRPr="00B91739" w:rsidRDefault="00982667" w:rsidP="00982667">
      <w:pPr>
        <w:spacing w:line="276" w:lineRule="auto"/>
        <w:rPr>
          <w:rFonts w:eastAsia="Times New Roman" w:cs="Times New Roman"/>
          <w:lang w:eastAsia="en-GB"/>
        </w:rPr>
      </w:pPr>
    </w:p>
    <w:p w14:paraId="4198F4C3" w14:textId="77777777" w:rsidR="00B91739" w:rsidRPr="00B91739" w:rsidRDefault="00B91739" w:rsidP="00B91739">
      <w:pPr>
        <w:spacing w:line="276" w:lineRule="auto"/>
        <w:rPr>
          <w:rFonts w:eastAsia="Times New Roman"/>
          <w:b/>
          <w:bCs/>
          <w:lang w:eastAsia="en-GB"/>
        </w:rPr>
      </w:pPr>
      <w:r w:rsidRPr="00B91739">
        <w:rPr>
          <w:rFonts w:eastAsia="Times New Roman"/>
          <w:b/>
          <w:bCs/>
          <w:lang w:eastAsia="en-GB"/>
        </w:rPr>
        <w:t>The Prince’s Accounting for Sustainability Project (A4S)</w:t>
      </w:r>
    </w:p>
    <w:p w14:paraId="23F2B389" w14:textId="77777777" w:rsidR="00B91739" w:rsidRPr="00B91739" w:rsidRDefault="00B91739" w:rsidP="00B91739">
      <w:pPr>
        <w:spacing w:line="276" w:lineRule="auto"/>
        <w:rPr>
          <w:rFonts w:eastAsia="Times New Roman"/>
          <w:lang w:eastAsia="en-GB"/>
        </w:rPr>
      </w:pPr>
    </w:p>
    <w:p w14:paraId="30DE4851" w14:textId="77777777" w:rsidR="00B91739" w:rsidRPr="00B91739" w:rsidRDefault="00B91739" w:rsidP="00B91739">
      <w:pPr>
        <w:spacing w:line="276" w:lineRule="auto"/>
        <w:rPr>
          <w:rFonts w:eastAsia="Times New Roman"/>
          <w:lang w:eastAsia="en-GB"/>
        </w:rPr>
      </w:pPr>
      <w:r w:rsidRPr="00B91739">
        <w:rPr>
          <w:rFonts w:eastAsia="Times New Roman"/>
          <w:lang w:eastAsia="en-GB"/>
        </w:rPr>
        <w:t xml:space="preserve">The Prince's Accounting for Sustainability Project (A4S) was established by HRH The Prince of Wales in 2004. Our aim is to make sustainable </w:t>
      </w:r>
      <w:proofErr w:type="gramStart"/>
      <w:r w:rsidRPr="00B91739">
        <w:rPr>
          <w:rFonts w:eastAsia="Times New Roman"/>
          <w:lang w:eastAsia="en-GB"/>
        </w:rPr>
        <w:t>decision making</w:t>
      </w:r>
      <w:proofErr w:type="gramEnd"/>
      <w:r w:rsidRPr="00B91739">
        <w:rPr>
          <w:rFonts w:eastAsia="Times New Roman"/>
          <w:lang w:eastAsia="en-GB"/>
        </w:rPr>
        <w:t xml:space="preserve"> business as usual.</w:t>
      </w:r>
    </w:p>
    <w:p w14:paraId="5A891215" w14:textId="77777777" w:rsidR="00B91739" w:rsidRPr="00B91739" w:rsidRDefault="00B91739" w:rsidP="00B91739">
      <w:pPr>
        <w:spacing w:line="276" w:lineRule="auto"/>
        <w:rPr>
          <w:rFonts w:eastAsia="Times New Roman"/>
          <w:lang w:eastAsia="en-GB"/>
        </w:rPr>
      </w:pPr>
    </w:p>
    <w:p w14:paraId="5787947B" w14:textId="77777777" w:rsidR="00B91739" w:rsidRPr="00B91739" w:rsidRDefault="00B91739" w:rsidP="00B91739">
      <w:pPr>
        <w:spacing w:line="276" w:lineRule="auto"/>
        <w:rPr>
          <w:rFonts w:eastAsia="Times New Roman"/>
          <w:lang w:eastAsia="en-GB"/>
        </w:rPr>
      </w:pPr>
      <w:r w:rsidRPr="00B91739">
        <w:rPr>
          <w:rFonts w:eastAsia="Times New Roman"/>
          <w:lang w:eastAsia="en-GB"/>
        </w:rPr>
        <w:lastRenderedPageBreak/>
        <w:t>We work with the finance and accounting community to:</w:t>
      </w:r>
    </w:p>
    <w:p w14:paraId="07581F42" w14:textId="77777777" w:rsidR="00B91739" w:rsidRPr="00B91739" w:rsidRDefault="00B91739" w:rsidP="00B91739">
      <w:pPr>
        <w:numPr>
          <w:ilvl w:val="0"/>
          <w:numId w:val="14"/>
        </w:numPr>
        <w:spacing w:line="276" w:lineRule="auto"/>
        <w:rPr>
          <w:rFonts w:eastAsia="Times New Roman"/>
          <w:lang w:eastAsia="en-GB"/>
        </w:rPr>
      </w:pPr>
      <w:r w:rsidRPr="00B91739">
        <w:rPr>
          <w:rFonts w:eastAsia="Times New Roman"/>
          <w:lang w:eastAsia="en-GB"/>
        </w:rPr>
        <w:t>Inspire finance leaders to adopt sustainable and resilient business models</w:t>
      </w:r>
    </w:p>
    <w:p w14:paraId="5AB3E205" w14:textId="77777777" w:rsidR="00B91739" w:rsidRPr="00B91739" w:rsidRDefault="00B91739" w:rsidP="00B91739">
      <w:pPr>
        <w:numPr>
          <w:ilvl w:val="0"/>
          <w:numId w:val="14"/>
        </w:numPr>
        <w:spacing w:line="276" w:lineRule="auto"/>
        <w:rPr>
          <w:rFonts w:eastAsia="Times New Roman"/>
          <w:lang w:eastAsia="en-GB"/>
        </w:rPr>
      </w:pPr>
      <w:r w:rsidRPr="00B91739">
        <w:rPr>
          <w:rFonts w:eastAsia="Times New Roman"/>
          <w:lang w:eastAsia="en-GB"/>
        </w:rPr>
        <w:t>Transform financial decision making to enable an integrated approach, reflective of the opportunities and risks posed by environmental and social issues</w:t>
      </w:r>
    </w:p>
    <w:p w14:paraId="41F2B8C0" w14:textId="77777777" w:rsidR="00B91739" w:rsidRPr="00B91739" w:rsidRDefault="00B91739" w:rsidP="00B91739">
      <w:pPr>
        <w:numPr>
          <w:ilvl w:val="0"/>
          <w:numId w:val="14"/>
        </w:numPr>
        <w:spacing w:line="276" w:lineRule="auto"/>
        <w:rPr>
          <w:rFonts w:eastAsia="Times New Roman"/>
          <w:lang w:eastAsia="en-GB"/>
        </w:rPr>
      </w:pPr>
      <w:r w:rsidRPr="00B91739">
        <w:rPr>
          <w:rFonts w:eastAsia="Times New Roman"/>
          <w:lang w:eastAsia="en-GB"/>
        </w:rPr>
        <w:t>Scale up action across the global finance and accounting community</w:t>
      </w:r>
    </w:p>
    <w:p w14:paraId="17A67CE9" w14:textId="77777777" w:rsidR="00B91739" w:rsidRPr="00B91739" w:rsidRDefault="00B91739" w:rsidP="00B91739">
      <w:pPr>
        <w:spacing w:line="276" w:lineRule="auto"/>
        <w:rPr>
          <w:rFonts w:eastAsia="Times New Roman"/>
          <w:lang w:eastAsia="en-GB"/>
        </w:rPr>
      </w:pPr>
    </w:p>
    <w:p w14:paraId="6912C458" w14:textId="77777777" w:rsidR="00B91739" w:rsidRPr="00B91739" w:rsidRDefault="00B91739" w:rsidP="00B91739">
      <w:pPr>
        <w:spacing w:line="276" w:lineRule="auto"/>
        <w:rPr>
          <w:rFonts w:eastAsia="Times New Roman"/>
          <w:lang w:eastAsia="en-GB"/>
        </w:rPr>
      </w:pPr>
      <w:r w:rsidRPr="00B91739">
        <w:rPr>
          <w:rFonts w:eastAsia="Times New Roman"/>
          <w:lang w:eastAsia="en-GB"/>
        </w:rPr>
        <w:t>A4S has three global networks: the Chief Financial Officers Leadership Network, a group of CFOs from leading organizations seeking to transform finance and accounting; the Accounting Bodies Network whose members comprise approximately two thirds of the world’s accountants; and, the Asset Owners Network which brings together Pension Fund Chairs to integrate sustainability into investment.</w:t>
      </w:r>
    </w:p>
    <w:p w14:paraId="10034BAC" w14:textId="77777777" w:rsidR="00B91739" w:rsidRPr="00B91739" w:rsidRDefault="00B91739" w:rsidP="00B91739">
      <w:pPr>
        <w:spacing w:line="276" w:lineRule="auto"/>
        <w:rPr>
          <w:rFonts w:eastAsia="Times New Roman"/>
          <w:lang w:eastAsia="en-GB"/>
        </w:rPr>
      </w:pPr>
    </w:p>
    <w:p w14:paraId="697AC7F2" w14:textId="77777777" w:rsidR="00B91739" w:rsidRPr="00B91739" w:rsidRDefault="00CB660C" w:rsidP="00B91739">
      <w:pPr>
        <w:spacing w:line="276" w:lineRule="auto"/>
        <w:rPr>
          <w:rFonts w:eastAsia="Times New Roman"/>
          <w:lang w:eastAsia="en-GB"/>
        </w:rPr>
      </w:pPr>
      <w:hyperlink r:id="rId16" w:history="1">
        <w:r w:rsidR="00B91739" w:rsidRPr="00B91739">
          <w:rPr>
            <w:rFonts w:eastAsia="Times New Roman"/>
            <w:color w:val="E30613"/>
            <w:u w:color="CC0000"/>
            <w:lang w:eastAsia="en-GB"/>
          </w:rPr>
          <w:t>www.accountingforsustainability.org</w:t>
        </w:r>
      </w:hyperlink>
      <w:r w:rsidR="00B91739" w:rsidRPr="00B91739">
        <w:rPr>
          <w:rFonts w:eastAsia="Times New Roman"/>
          <w:lang w:eastAsia="en-GB"/>
        </w:rPr>
        <w:t xml:space="preserve"> </w:t>
      </w:r>
    </w:p>
    <w:p w14:paraId="26556D2D" w14:textId="77777777" w:rsidR="00B91739" w:rsidRPr="00B91739" w:rsidRDefault="00B91739" w:rsidP="00B91739">
      <w:pPr>
        <w:spacing w:line="276" w:lineRule="auto"/>
        <w:rPr>
          <w:rFonts w:eastAsia="Times New Roman" w:cs="Times New Roman"/>
          <w:b/>
          <w:lang w:eastAsia="en-GB"/>
        </w:rPr>
      </w:pPr>
    </w:p>
    <w:p w14:paraId="364A1E28" w14:textId="77777777" w:rsidR="00B91739" w:rsidRPr="00B91739" w:rsidRDefault="00B91739" w:rsidP="00B91739">
      <w:pPr>
        <w:spacing w:line="276" w:lineRule="auto"/>
        <w:rPr>
          <w:rFonts w:eastAsia="Times New Roman" w:cs="Times New Roman"/>
          <w:b/>
          <w:lang w:eastAsia="en-GB"/>
        </w:rPr>
      </w:pPr>
      <w:r w:rsidRPr="00B91739">
        <w:rPr>
          <w:rFonts w:eastAsia="Times New Roman" w:cs="Times New Roman"/>
          <w:b/>
          <w:lang w:eastAsia="en-GB"/>
        </w:rPr>
        <w:t xml:space="preserve">Deloitte </w:t>
      </w:r>
    </w:p>
    <w:p w14:paraId="5473B0F5" w14:textId="77777777" w:rsidR="00B91739" w:rsidRPr="00B91739" w:rsidRDefault="00B91739" w:rsidP="00B91739">
      <w:pPr>
        <w:spacing w:line="276" w:lineRule="auto"/>
        <w:rPr>
          <w:rFonts w:eastAsia="Times New Roman" w:cs="Times New Roman"/>
          <w:b/>
          <w:lang w:eastAsia="en-GB"/>
        </w:rPr>
      </w:pPr>
    </w:p>
    <w:p w14:paraId="75588B54" w14:textId="77777777" w:rsidR="00982667" w:rsidRPr="00982667" w:rsidRDefault="00982667" w:rsidP="00982667">
      <w:pPr>
        <w:spacing w:line="276" w:lineRule="auto"/>
        <w:rPr>
          <w:rFonts w:eastAsia="Times New Roman" w:cs="Times New Roman"/>
          <w:lang w:eastAsia="en-GB"/>
        </w:rPr>
      </w:pPr>
      <w:r w:rsidRPr="00982667">
        <w:rPr>
          <w:rFonts w:eastAsia="Times New Roman" w:cs="Times New Roman"/>
          <w:lang w:eastAsia="en-GB"/>
        </w:rPr>
        <w:t>In this press release references to “Deloitte” are references to one or more of Deloitte Touche Tohmatsu Limited (“DTTL”) a UK private company limited by guarantee, and its network of member firms, each of which is a legally separate and independent entity. Please see deloitte.com/about for a detailed description of the legal structure of DTTL and its member firms.</w:t>
      </w:r>
    </w:p>
    <w:p w14:paraId="60E61E09" w14:textId="77777777" w:rsidR="00982667" w:rsidRPr="00982667" w:rsidRDefault="00982667" w:rsidP="00982667">
      <w:pPr>
        <w:spacing w:line="276" w:lineRule="auto"/>
        <w:rPr>
          <w:rFonts w:eastAsia="Times New Roman" w:cs="Times New Roman"/>
          <w:lang w:eastAsia="en-GB"/>
        </w:rPr>
      </w:pPr>
    </w:p>
    <w:p w14:paraId="771B174F" w14:textId="77777777" w:rsidR="00982667" w:rsidRPr="00982667" w:rsidRDefault="00982667" w:rsidP="00982667">
      <w:pPr>
        <w:spacing w:line="276" w:lineRule="auto"/>
        <w:rPr>
          <w:rFonts w:eastAsia="Times New Roman" w:cs="Times New Roman"/>
          <w:lang w:eastAsia="en-GB"/>
        </w:rPr>
      </w:pPr>
      <w:r w:rsidRPr="00982667">
        <w:rPr>
          <w:rFonts w:eastAsia="Times New Roman" w:cs="Times New Roman"/>
          <w:lang w:eastAsia="en-GB"/>
        </w:rPr>
        <w:t>Deloitte LLP is a subsidiary of Deloitte NSE LLP, which is a member firm of DTTL, and is among the UK's leading professional services firms.</w:t>
      </w:r>
    </w:p>
    <w:p w14:paraId="655A1BF2" w14:textId="77777777" w:rsidR="00982667" w:rsidRPr="00982667" w:rsidRDefault="00982667" w:rsidP="00982667">
      <w:pPr>
        <w:spacing w:line="276" w:lineRule="auto"/>
        <w:rPr>
          <w:rFonts w:eastAsia="Times New Roman" w:cs="Times New Roman"/>
          <w:lang w:eastAsia="en-GB"/>
        </w:rPr>
      </w:pPr>
    </w:p>
    <w:p w14:paraId="4CEF02A2" w14:textId="77777777" w:rsidR="00982667" w:rsidRPr="00982667" w:rsidRDefault="00982667" w:rsidP="00982667">
      <w:pPr>
        <w:spacing w:line="276" w:lineRule="auto"/>
        <w:rPr>
          <w:rFonts w:eastAsia="Times New Roman" w:cs="Times New Roman"/>
          <w:lang w:eastAsia="en-GB"/>
        </w:rPr>
      </w:pPr>
      <w:r w:rsidRPr="00982667">
        <w:rPr>
          <w:rFonts w:eastAsia="Times New Roman" w:cs="Times New Roman"/>
          <w:lang w:eastAsia="en-GB"/>
        </w:rPr>
        <w:t>The information contained in this press release is correct at the time of going to press.</w:t>
      </w:r>
    </w:p>
    <w:p w14:paraId="0844D407" w14:textId="77777777" w:rsidR="00B91739" w:rsidRPr="00B91739" w:rsidRDefault="00982667" w:rsidP="00982667">
      <w:pPr>
        <w:spacing w:line="276" w:lineRule="auto"/>
        <w:rPr>
          <w:rFonts w:eastAsia="Times New Roman" w:cs="Times New Roman"/>
          <w:lang w:eastAsia="en-GB"/>
        </w:rPr>
      </w:pPr>
      <w:r w:rsidRPr="00982667">
        <w:rPr>
          <w:rFonts w:eastAsia="Times New Roman" w:cs="Times New Roman"/>
          <w:lang w:eastAsia="en-GB"/>
        </w:rPr>
        <w:t xml:space="preserve">For more information, please visit </w:t>
      </w:r>
      <w:hyperlink r:id="rId17" w:history="1">
        <w:r w:rsidR="00A60807" w:rsidRPr="00056C4A">
          <w:rPr>
            <w:rStyle w:val="Hyperlink"/>
            <w:rFonts w:eastAsia="Times New Roman" w:cs="Times New Roman"/>
            <w:color w:val="FF0000"/>
            <w:lang w:eastAsia="en-GB"/>
          </w:rPr>
          <w:t>https://www2.deloitte.com/uk/en.html</w:t>
        </w:r>
      </w:hyperlink>
      <w:r w:rsidRPr="00982667">
        <w:rPr>
          <w:rFonts w:eastAsia="Times New Roman" w:cs="Times New Roman"/>
          <w:lang w:eastAsia="en-GB"/>
        </w:rPr>
        <w:t>.</w:t>
      </w:r>
    </w:p>
    <w:p w14:paraId="5386B57B" w14:textId="77777777" w:rsidR="00B91739" w:rsidRPr="00B91739" w:rsidRDefault="00B91739" w:rsidP="00B91739">
      <w:pPr>
        <w:spacing w:line="276" w:lineRule="auto"/>
        <w:rPr>
          <w:rFonts w:eastAsia="Times New Roman" w:cs="Times New Roman"/>
          <w:lang w:eastAsia="en-GB"/>
        </w:rPr>
      </w:pPr>
    </w:p>
    <w:p w14:paraId="71ED1E93" w14:textId="77777777" w:rsidR="00B91739" w:rsidRPr="00B91739" w:rsidRDefault="00B91739" w:rsidP="00B91739">
      <w:pPr>
        <w:spacing w:line="276" w:lineRule="auto"/>
        <w:rPr>
          <w:rFonts w:eastAsia="Times New Roman" w:cs="Times New Roman"/>
          <w:lang w:eastAsia="en-GB"/>
        </w:rPr>
      </w:pPr>
    </w:p>
    <w:p w14:paraId="30BAE703" w14:textId="77777777" w:rsidR="005F5F95" w:rsidRPr="00B91739" w:rsidRDefault="005F5F95" w:rsidP="00B91739">
      <w:pPr>
        <w:spacing w:line="276" w:lineRule="auto"/>
      </w:pPr>
    </w:p>
    <w:sectPr w:rsidR="005F5F95" w:rsidRPr="00B917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05833" w14:textId="77777777" w:rsidR="00CB660C" w:rsidRDefault="00CB660C" w:rsidP="005C00E9">
      <w:r>
        <w:separator/>
      </w:r>
    </w:p>
  </w:endnote>
  <w:endnote w:type="continuationSeparator" w:id="0">
    <w:p w14:paraId="756AD124" w14:textId="77777777" w:rsidR="00CB660C" w:rsidRDefault="00CB660C" w:rsidP="005C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358B7" w14:textId="77777777" w:rsidR="00CB660C" w:rsidRDefault="00CB660C" w:rsidP="005C00E9">
      <w:r>
        <w:separator/>
      </w:r>
    </w:p>
  </w:footnote>
  <w:footnote w:type="continuationSeparator" w:id="0">
    <w:p w14:paraId="48422718" w14:textId="77777777" w:rsidR="00CB660C" w:rsidRDefault="00CB660C" w:rsidP="005C0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70DD7" w14:textId="77777777" w:rsidR="005C00E9" w:rsidRDefault="005C00E9">
    <w:pPr>
      <w:pStyle w:val="Header"/>
    </w:pPr>
  </w:p>
  <w:p w14:paraId="2A4AB4B1" w14:textId="77777777" w:rsidR="005C00E9" w:rsidRDefault="005C00E9" w:rsidP="00ED6434">
    <w:pPr>
      <w:pStyle w:val="Documenttype"/>
    </w:pPr>
  </w:p>
  <w:p w14:paraId="0F02BE00" w14:textId="77777777" w:rsidR="005C00E9" w:rsidRDefault="005C0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07C4"/>
    <w:multiLevelType w:val="hybridMultilevel"/>
    <w:tmpl w:val="1174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32F06"/>
    <w:multiLevelType w:val="hybridMultilevel"/>
    <w:tmpl w:val="753A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5855FD"/>
    <w:multiLevelType w:val="hybridMultilevel"/>
    <w:tmpl w:val="ADCA9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74C35"/>
    <w:multiLevelType w:val="hybridMultilevel"/>
    <w:tmpl w:val="C0BE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787CF8"/>
    <w:multiLevelType w:val="hybridMultilevel"/>
    <w:tmpl w:val="1A44F950"/>
    <w:lvl w:ilvl="0" w:tplc="CADAA12A">
      <w:start w:val="1"/>
      <w:numFmt w:val="bullet"/>
      <w:lvlText w:val=""/>
      <w:lvlJc w:val="left"/>
      <w:pPr>
        <w:ind w:left="720" w:hanging="360"/>
      </w:pPr>
      <w:rPr>
        <w:rFonts w:ascii="Symbol" w:hAnsi="Symbol" w:hint="default"/>
        <w:color w:val="23495C"/>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373674E"/>
    <w:multiLevelType w:val="hybridMultilevel"/>
    <w:tmpl w:val="DEDEA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43F61"/>
    <w:multiLevelType w:val="hybridMultilevel"/>
    <w:tmpl w:val="664E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1064B"/>
    <w:multiLevelType w:val="hybridMultilevel"/>
    <w:tmpl w:val="263C2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785955"/>
    <w:multiLevelType w:val="hybridMultilevel"/>
    <w:tmpl w:val="D460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abstractNum w:abstractNumId="9" w15:restartNumberingAfterBreak="0">
    <w:nsid w:val="4ED17522"/>
    <w:multiLevelType w:val="hybridMultilevel"/>
    <w:tmpl w:val="BE3A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3C51DF"/>
    <w:multiLevelType w:val="hybridMultilevel"/>
    <w:tmpl w:val="3460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D537C2"/>
    <w:multiLevelType w:val="hybridMultilevel"/>
    <w:tmpl w:val="9812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EC6D37"/>
    <w:multiLevelType w:val="hybridMultilevel"/>
    <w:tmpl w:val="4ACAB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797D6E"/>
    <w:multiLevelType w:val="hybridMultilevel"/>
    <w:tmpl w:val="89342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9"/>
  </w:num>
  <w:num w:numId="5">
    <w:abstractNumId w:val="13"/>
  </w:num>
  <w:num w:numId="6">
    <w:abstractNumId w:val="0"/>
  </w:num>
  <w:num w:numId="7">
    <w:abstractNumId w:val="2"/>
  </w:num>
  <w:num w:numId="8">
    <w:abstractNumId w:val="6"/>
  </w:num>
  <w:num w:numId="9">
    <w:abstractNumId w:val="1"/>
  </w:num>
  <w:num w:numId="10">
    <w:abstractNumId w:val="11"/>
  </w:num>
  <w:num w:numId="11">
    <w:abstractNumId w:val="5"/>
  </w:num>
  <w:num w:numId="12">
    <w:abstractNumId w:val="7"/>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0E9"/>
    <w:rsid w:val="00045F4D"/>
    <w:rsid w:val="00056C4A"/>
    <w:rsid w:val="002D3789"/>
    <w:rsid w:val="002F443D"/>
    <w:rsid w:val="00312403"/>
    <w:rsid w:val="00495D7D"/>
    <w:rsid w:val="004D05B0"/>
    <w:rsid w:val="005B2DF0"/>
    <w:rsid w:val="005C00E9"/>
    <w:rsid w:val="005F5F95"/>
    <w:rsid w:val="00635D2C"/>
    <w:rsid w:val="00690BE4"/>
    <w:rsid w:val="006E3DD7"/>
    <w:rsid w:val="00982667"/>
    <w:rsid w:val="00A60807"/>
    <w:rsid w:val="00AB5397"/>
    <w:rsid w:val="00B91739"/>
    <w:rsid w:val="00BA36DD"/>
    <w:rsid w:val="00CB660C"/>
    <w:rsid w:val="00D17853"/>
    <w:rsid w:val="00DB420A"/>
    <w:rsid w:val="00F535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ECFB3"/>
  <w15:chartTrackingRefBased/>
  <w15:docId w15:val="{017D9D01-35DC-4BDD-A1E2-64435C3F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0E9"/>
    <w:pPr>
      <w:tabs>
        <w:tab w:val="center" w:pos="4513"/>
        <w:tab w:val="right" w:pos="9026"/>
      </w:tabs>
    </w:pPr>
  </w:style>
  <w:style w:type="character" w:customStyle="1" w:styleId="HeaderChar">
    <w:name w:val="Header Char"/>
    <w:basedOn w:val="DefaultParagraphFont"/>
    <w:link w:val="Header"/>
    <w:uiPriority w:val="99"/>
    <w:rsid w:val="005C00E9"/>
  </w:style>
  <w:style w:type="paragraph" w:customStyle="1" w:styleId="Documenttype">
    <w:name w:val="Document type"/>
    <w:basedOn w:val="Header"/>
    <w:qFormat/>
    <w:rsid w:val="005C00E9"/>
    <w:pPr>
      <w:tabs>
        <w:tab w:val="clear" w:pos="4513"/>
        <w:tab w:val="clear" w:pos="9026"/>
      </w:tabs>
      <w:jc w:val="right"/>
    </w:pPr>
    <w:rPr>
      <w:rFonts w:eastAsia="Times New Roman" w:cs="Times New Roman"/>
      <w:caps/>
      <w:noProof/>
      <w:color w:val="CC0000"/>
      <w:sz w:val="40"/>
      <w:szCs w:val="36"/>
      <w:lang w:eastAsia="en-GB"/>
    </w:rPr>
  </w:style>
  <w:style w:type="paragraph" w:styleId="Footer">
    <w:name w:val="footer"/>
    <w:basedOn w:val="Normal"/>
    <w:link w:val="FooterChar"/>
    <w:uiPriority w:val="99"/>
    <w:unhideWhenUsed/>
    <w:rsid w:val="005C00E9"/>
    <w:pPr>
      <w:tabs>
        <w:tab w:val="center" w:pos="4513"/>
        <w:tab w:val="right" w:pos="9026"/>
      </w:tabs>
    </w:pPr>
  </w:style>
  <w:style w:type="character" w:customStyle="1" w:styleId="FooterChar">
    <w:name w:val="Footer Char"/>
    <w:basedOn w:val="DefaultParagraphFont"/>
    <w:link w:val="Footer"/>
    <w:uiPriority w:val="99"/>
    <w:rsid w:val="005C00E9"/>
  </w:style>
  <w:style w:type="paragraph" w:styleId="ListParagraph">
    <w:name w:val="List Paragraph"/>
    <w:basedOn w:val="Normal"/>
    <w:uiPriority w:val="34"/>
    <w:qFormat/>
    <w:rsid w:val="005C00E9"/>
    <w:pPr>
      <w:ind w:left="720"/>
      <w:contextualSpacing/>
    </w:pPr>
  </w:style>
  <w:style w:type="character" w:styleId="Hyperlink">
    <w:name w:val="Hyperlink"/>
    <w:basedOn w:val="DefaultParagraphFont"/>
    <w:uiPriority w:val="99"/>
    <w:unhideWhenUsed/>
    <w:rsid w:val="00A60807"/>
    <w:rPr>
      <w:color w:val="0563C1" w:themeColor="hyperlink"/>
      <w:u w:val="single"/>
    </w:rPr>
  </w:style>
  <w:style w:type="paragraph" w:styleId="BalloonText">
    <w:name w:val="Balloon Text"/>
    <w:basedOn w:val="Normal"/>
    <w:link w:val="BalloonTextChar"/>
    <w:uiPriority w:val="99"/>
    <w:semiHidden/>
    <w:unhideWhenUsed/>
    <w:rsid w:val="00BA3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ude.obi@icaew.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inanceforthefuture.org" TargetMode="External"/><Relationship Id="rId17" Type="http://schemas.openxmlformats.org/officeDocument/2006/relationships/hyperlink" Target="https://www2.deloitte.com/uk/en.html" TargetMode="External"/><Relationship Id="rId2" Type="http://schemas.openxmlformats.org/officeDocument/2006/relationships/customXml" Target="../customXml/item2.xml"/><Relationship Id="rId16" Type="http://schemas.openxmlformats.org/officeDocument/2006/relationships/hyperlink" Target="http://www.accountingforsustainability.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icaew.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borah.mcskimming@roya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ca37cab97284e5f861d76a6b10e7e7e xmlns="08ae26e9-8702-4fb1-a1a2-d8e696cdafe5">
      <Terms xmlns="http://schemas.microsoft.com/office/infopath/2007/PartnerControls"/>
    </bca37cab97284e5f861d76a6b10e7e7e>
    <TaxCatchAll xmlns="02f7551b-8ef5-4b97-a1aa-577a3e47bb8e"/>
    <Contents xmlns="d6fc3010-717b-4945-b1f3-990db4cb9c80"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C8F45E4011FD4C8E39417A632D57BD" ma:contentTypeVersion="18" ma:contentTypeDescription="Create a new document." ma:contentTypeScope="" ma:versionID="aa24d51446cf599c431d1f9a57b00be6">
  <xsd:schema xmlns:xsd="http://www.w3.org/2001/XMLSchema" xmlns:xs="http://www.w3.org/2001/XMLSchema" xmlns:p="http://schemas.microsoft.com/office/2006/metadata/properties" xmlns:ns2="02f7551b-8ef5-4b97-a1aa-577a3e47bb8e" xmlns:ns3="08ae26e9-8702-4fb1-a1a2-d8e696cdafe5" xmlns:ns4="d6fc3010-717b-4945-b1f3-990db4cb9c80" xmlns:ns5="http://schemas.microsoft.com/sharepoint/v3/fields" targetNamespace="http://schemas.microsoft.com/office/2006/metadata/properties" ma:root="true" ma:fieldsID="53a9a5747c29a8a3c3da003395424501" ns2:_="" ns3:_="" ns4:_="" ns5:_="">
    <xsd:import namespace="02f7551b-8ef5-4b97-a1aa-577a3e47bb8e"/>
    <xsd:import namespace="08ae26e9-8702-4fb1-a1a2-d8e696cdafe5"/>
    <xsd:import namespace="d6fc3010-717b-4945-b1f3-990db4cb9c80"/>
    <xsd:import namespace="http://schemas.microsoft.com/sharepoint/v3/fields"/>
    <xsd:element name="properties">
      <xsd:complexType>
        <xsd:sequence>
          <xsd:element name="documentManagement">
            <xsd:complexType>
              <xsd:all>
                <xsd:element ref="ns3:bca37cab97284e5f861d76a6b10e7e7e" minOccurs="0"/>
                <xsd:element ref="ns2:TaxCatchAll"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Contents" minOccurs="0"/>
                <xsd:element ref="ns5:_DCDateCreat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f7551b-8ef5-4b97-a1aa-577a3e47bb8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cb4deff-dbdf-4659-800d-ab3c19dea170}" ma:internalName="TaxCatchAll" ma:showField="CatchAllData" ma:web="02f7551b-8ef5-4b97-a1aa-577a3e47bb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ae26e9-8702-4fb1-a1a2-d8e696cdafe5" elementFormDefault="qualified">
    <xsd:import namespace="http://schemas.microsoft.com/office/2006/documentManagement/types"/>
    <xsd:import namespace="http://schemas.microsoft.com/office/infopath/2007/PartnerControls"/>
    <xsd:element name="bca37cab97284e5f861d76a6b10e7e7e" ma:index="9" nillable="true" ma:taxonomy="true" ma:internalName="bca37cab97284e5f861d76a6b10e7e7e" ma:taxonomyFieldName="Tags" ma:displayName="Tags" ma:default="" ma:fieldId="{bca37cab-9728-4e5f-861d-76a6b10e7e7e}" ma:taxonomyMulti="true" ma:sspId="3e64a743-6b44-4d12-af01-f236ac8bc972" ma:termSetId="b23a3108-1288-4148-a2f7-58c7dd384ef1" ma:anchorId="00000000-0000-0000-0000-000000000000" ma:open="false" ma:isKeyword="false">
      <xsd:complexType>
        <xsd:sequence>
          <xsd:element ref="pc:Terms" minOccurs="0" maxOccurs="1"/>
        </xsd:sequence>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fc3010-717b-4945-b1f3-990db4cb9c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Contents" ma:index="22" nillable="true" ma:displayName="Contents" ma:description="Key features" ma:format="Dropdown" ma:internalName="Contents">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0865E-5A96-4679-AAC6-4A35A2DECE62}">
  <ds:schemaRefs>
    <ds:schemaRef ds:uri="http://schemas.microsoft.com/office/2006/metadata/properties"/>
    <ds:schemaRef ds:uri="http://schemas.microsoft.com/office/infopath/2007/PartnerControls"/>
    <ds:schemaRef ds:uri="08ae26e9-8702-4fb1-a1a2-d8e696cdafe5"/>
    <ds:schemaRef ds:uri="02f7551b-8ef5-4b97-a1aa-577a3e47bb8e"/>
    <ds:schemaRef ds:uri="d6fc3010-717b-4945-b1f3-990db4cb9c80"/>
    <ds:schemaRef ds:uri="http://schemas.microsoft.com/sharepoint/v3/fields"/>
  </ds:schemaRefs>
</ds:datastoreItem>
</file>

<file path=customXml/itemProps2.xml><?xml version="1.0" encoding="utf-8"?>
<ds:datastoreItem xmlns:ds="http://schemas.openxmlformats.org/officeDocument/2006/customXml" ds:itemID="{DD0007EF-84F0-4A68-94D1-0BAA56D3AFD4}">
  <ds:schemaRefs>
    <ds:schemaRef ds:uri="http://schemas.microsoft.com/sharepoint/v3/contenttype/forms"/>
  </ds:schemaRefs>
</ds:datastoreItem>
</file>

<file path=customXml/itemProps3.xml><?xml version="1.0" encoding="utf-8"?>
<ds:datastoreItem xmlns:ds="http://schemas.openxmlformats.org/officeDocument/2006/customXml" ds:itemID="{AAAFFB96-EB19-4AC1-BB5F-C760EFA78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f7551b-8ef5-4b97-a1aa-577a3e47bb8e"/>
    <ds:schemaRef ds:uri="08ae26e9-8702-4fb1-a1a2-d8e696cdafe5"/>
    <ds:schemaRef ds:uri="d6fc3010-717b-4945-b1f3-990db4cb9c8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Cox</dc:creator>
  <cp:keywords/>
  <dc:description/>
  <cp:lastModifiedBy>aseabridge</cp:lastModifiedBy>
  <cp:revision>2</cp:revision>
  <cp:lastPrinted>2019-09-12T11:28:00Z</cp:lastPrinted>
  <dcterms:created xsi:type="dcterms:W3CDTF">2020-05-27T10:31:00Z</dcterms:created>
  <dcterms:modified xsi:type="dcterms:W3CDTF">2020-05-27T10:31:00Z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0x0101005BC8F45E4011FD4C8E39417A632D57BD</vt:lpwstr>
  </property>
</Properties>
</file>